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50320148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8"/>
          <w:lang w:val="en-GB"/>
        </w:rPr>
      </w:sdtEndPr>
      <w:sdtContent>
        <w:p w14:paraId="36F9F2AC" w14:textId="3505AD24" w:rsidR="001F57A2" w:rsidRDefault="001F57A2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4"/>
          </w:tblGrid>
          <w:tr w:rsidR="001F57A2" w14:paraId="73D8C32D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49F9A06BC400450F9A8DF4DCFEEEBA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DDF8AB3" w14:textId="1B3EA275" w:rsidR="001F57A2" w:rsidRDefault="001F57A2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Mímir</w:t>
                    </w:r>
                  </w:p>
                </w:tc>
              </w:sdtContent>
            </w:sdt>
          </w:tr>
          <w:tr w:rsidR="001F57A2" w14:paraId="56825862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67B153C6B5BC4E289A452C4C40D08DF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DC4807E" w14:textId="5C19693E" w:rsidR="001F57A2" w:rsidRDefault="001F57A2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Heimskautarefur</w:t>
                    </w:r>
                  </w:p>
                </w:sdtContent>
              </w:sdt>
            </w:tc>
          </w:tr>
          <w:tr w:rsidR="001F57A2" w14:paraId="5CDA1A28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3C6F01ED2C164A41AE93F608522FAB7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185960B" w14:textId="6DBA41EF" w:rsidR="001F57A2" w:rsidRDefault="001F57A2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Fjallarefur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7"/>
          </w:tblGrid>
          <w:tr w:rsidR="001F57A2" w14:paraId="22ABA5E4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15D56F30899749EE9C96F8B3E3F0050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62A5B88" w14:textId="2698498E" w:rsidR="001F57A2" w:rsidRDefault="001F57A2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Nafn nemanda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CA6A2C7292154513BEBA1369E6D957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2063292" w14:textId="38357DE2" w:rsidR="001F57A2" w:rsidRDefault="001F57A2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Kennitala</w:t>
                    </w:r>
                  </w:p>
                </w:sdtContent>
              </w:sdt>
              <w:p w14:paraId="4AB8A4F3" w14:textId="77777777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</w:p>
              <w:p w14:paraId="507E377C" w14:textId="15A0FEFE" w:rsidR="001F57A2" w:rsidRDefault="002B3AD5">
                <w:pPr>
                  <w:pStyle w:val="NoSpacing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Haust</w:t>
                </w:r>
                <w:r w:rsidR="005F6999">
                  <w:rPr>
                    <w:color w:val="5B9BD5" w:themeColor="accent1"/>
                  </w:rPr>
                  <w:t>önn 2021</w:t>
                </w:r>
              </w:p>
              <w:p w14:paraId="09A50685" w14:textId="77777777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</w:p>
              <w:p w14:paraId="12CECD6E" w14:textId="65D0EA2F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Kennari: Nafn kennara</w:t>
                </w:r>
              </w:p>
            </w:tc>
          </w:tr>
        </w:tbl>
        <w:p w14:paraId="33BFFDC6" w14:textId="3B4A860E" w:rsidR="001F57A2" w:rsidRDefault="001F57A2">
          <w:pPr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br w:type="page"/>
          </w:r>
        </w:p>
      </w:sdtContent>
    </w:sdt>
    <w:p w14:paraId="2A707309" w14:textId="77777777" w:rsidR="00732CC2" w:rsidRPr="00AA66C8" w:rsidRDefault="00732CC2" w:rsidP="00B37CE1">
      <w:pPr>
        <w:rPr>
          <w:rFonts w:asciiTheme="majorHAnsi" w:hAnsiTheme="majorHAnsi"/>
          <w:sz w:val="2"/>
          <w:szCs w:val="2"/>
          <w:lang w:val="en-GB"/>
        </w:rPr>
      </w:pPr>
    </w:p>
    <w:p w14:paraId="03E6E8B6" w14:textId="67775AD6" w:rsidR="002D3297" w:rsidRPr="00237612" w:rsidRDefault="002D3297" w:rsidP="00B37CE1">
      <w:pPr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Efnisyfirlit</w:t>
      </w:r>
    </w:p>
    <w:p w14:paraId="4C7A3BD3" w14:textId="77777777" w:rsidR="002D3297" w:rsidRPr="00732CC2" w:rsidRDefault="00A04B11" w:rsidP="003A31F1">
      <w:pPr>
        <w:jc w:val="right"/>
        <w:rPr>
          <w:lang w:val="en-GB"/>
        </w:rPr>
      </w:pPr>
      <w:r w:rsidRPr="00732CC2">
        <w:rPr>
          <w:lang w:val="en-GB"/>
        </w:rPr>
        <w:t>Bls.</w:t>
      </w:r>
    </w:p>
    <w:p w14:paraId="4F5976DD" w14:textId="0A30D623" w:rsidR="004A79C1" w:rsidRDefault="00C61F24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80708569" w:history="1">
        <w:r w:rsidR="004A79C1" w:rsidRPr="00925BC2">
          <w:rPr>
            <w:rStyle w:val="Hyperlink"/>
            <w:noProof/>
            <w:lang w:val="en-GB"/>
          </w:rPr>
          <w:t>1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Heimskautarefur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_Toc80708569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631D11B" w14:textId="4FFAD1D6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0" w:history="1">
        <w:r w:rsidR="004A79C1" w:rsidRPr="00925BC2">
          <w:rPr>
            <w:rStyle w:val="Hyperlink"/>
            <w:noProof/>
            <w:lang w:val="en-GB"/>
          </w:rPr>
          <w:t>1.1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Þekkt nöfn yfir melrakka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_Toc80708570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02FC3F7" w14:textId="0C5DE022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1" w:history="1">
        <w:r w:rsidR="004A79C1" w:rsidRPr="00925BC2">
          <w:rPr>
            <w:rStyle w:val="Hyperlink"/>
            <w:noProof/>
            <w:lang w:val="en-GB"/>
          </w:rPr>
          <w:t>1.2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bCs/>
            <w:noProof/>
            <w:lang w:val="en-GB"/>
          </w:rPr>
          <w:t>Nafngiftir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_Toc80708571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37D9553" w14:textId="38673ADC" w:rsidR="004A79C1" w:rsidRDefault="00C037FF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2" w:history="1">
        <w:r w:rsidR="004A79C1" w:rsidRPr="00925BC2">
          <w:rPr>
            <w:rStyle w:val="Hyperlink"/>
            <w:noProof/>
            <w:lang w:val="en-GB"/>
          </w:rPr>
          <w:t>2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Einkenni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_Toc80708572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73D66CA3" w14:textId="0E572EA2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3" w:history="1">
        <w:r w:rsidR="004A79C1" w:rsidRPr="00925BC2">
          <w:rPr>
            <w:rStyle w:val="Hyperlink"/>
            <w:noProof/>
            <w:lang w:val="en-GB"/>
          </w:rPr>
          <w:t>2.1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Undirtegundir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_Toc80708573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0412A11B" w14:textId="67CDC403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4" w:history="1">
        <w:r w:rsidR="004A79C1" w:rsidRPr="00925BC2">
          <w:rPr>
            <w:rStyle w:val="Hyperlink"/>
            <w:noProof/>
            <w:lang w:val="en-GB"/>
          </w:rPr>
          <w:t>2.2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Samheiti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_Toc80708574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59BB2DE6" w14:textId="0FE32CE0" w:rsidR="004A79C1" w:rsidRDefault="00C037FF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5" w:history="1">
        <w:r w:rsidR="004A79C1" w:rsidRPr="00925BC2">
          <w:rPr>
            <w:rStyle w:val="Hyperlink"/>
            <w:noProof/>
            <w:lang w:val="en-GB"/>
          </w:rPr>
          <w:t>3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Útbreiðsla heimskautarefs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_Toc80708575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5</w:t>
        </w:r>
        <w:r w:rsidR="004A79C1">
          <w:rPr>
            <w:noProof/>
            <w:webHidden/>
          </w:rPr>
          <w:fldChar w:fldCharType="end"/>
        </w:r>
      </w:hyperlink>
    </w:p>
    <w:p w14:paraId="7CDCA705" w14:textId="5FB9A82C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6" w:history="1">
        <w:r w:rsidR="004A79C1" w:rsidRPr="00925BC2">
          <w:rPr>
            <w:rStyle w:val="Hyperlink"/>
            <w:noProof/>
            <w:lang w:val="en-GB"/>
          </w:rPr>
          <w:t>3.1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Æti og lifnaðarhættir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_Toc80708576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5</w:t>
        </w:r>
        <w:r w:rsidR="004A79C1">
          <w:rPr>
            <w:noProof/>
            <w:webHidden/>
          </w:rPr>
          <w:fldChar w:fldCharType="end"/>
        </w:r>
      </w:hyperlink>
    </w:p>
    <w:p w14:paraId="38005C2F" w14:textId="6A69F04C" w:rsidR="004A79C1" w:rsidRDefault="00C037FF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7" w:history="1">
        <w:r w:rsidR="004A79C1" w:rsidRPr="00925BC2">
          <w:rPr>
            <w:rStyle w:val="Hyperlink"/>
            <w:noProof/>
            <w:lang w:val="en-GB"/>
          </w:rPr>
          <w:t>4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Fæðuval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_Toc80708577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00DD4A2D" w14:textId="64C6E7DB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8" w:history="1">
        <w:r w:rsidR="004A79C1" w:rsidRPr="00925BC2">
          <w:rPr>
            <w:rStyle w:val="Hyperlink"/>
            <w:noProof/>
            <w:lang w:val="en-GB"/>
          </w:rPr>
          <w:t>4.1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Íslenska tófan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_Toc80708578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44733E52" w14:textId="13CB98BB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9" w:history="1">
        <w:r w:rsidR="004A79C1" w:rsidRPr="00925BC2">
          <w:rPr>
            <w:rStyle w:val="Hyperlink"/>
            <w:noProof/>
            <w:lang w:val="en-GB"/>
          </w:rPr>
          <w:t>4.2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Refarækt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_Toc80708579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142A9C72" w14:textId="465EDB98" w:rsidR="004A79C1" w:rsidRDefault="00C037FF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80" w:history="1">
        <w:r w:rsidR="004A79C1" w:rsidRPr="00925BC2">
          <w:rPr>
            <w:rStyle w:val="Hyperlink"/>
            <w:noProof/>
            <w:lang w:val="en-GB"/>
          </w:rPr>
          <w:t>4.3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Loðdýrarækt á Íslandi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_Toc80708580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41C07963" w14:textId="6BF3196F" w:rsidR="004A79C1" w:rsidRDefault="00C037FF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81" w:history="1">
        <w:r w:rsidR="004A79C1" w:rsidRPr="00925BC2">
          <w:rPr>
            <w:rStyle w:val="Hyperlink"/>
            <w:noProof/>
            <w:lang w:val="en-GB"/>
          </w:rPr>
          <w:t>5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Heimildir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_Toc80708581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205F40">
          <w:rPr>
            <w:noProof/>
            <w:webHidden/>
          </w:rPr>
          <w:t>7</w:t>
        </w:r>
        <w:r w:rsidR="004A79C1">
          <w:rPr>
            <w:noProof/>
            <w:webHidden/>
          </w:rPr>
          <w:fldChar w:fldCharType="end"/>
        </w:r>
      </w:hyperlink>
    </w:p>
    <w:p w14:paraId="0FFF8556" w14:textId="0FFD98BE" w:rsidR="006E36EB" w:rsidRPr="00732CC2" w:rsidRDefault="00C61F24" w:rsidP="00B37CE1">
      <w:pPr>
        <w:rPr>
          <w:lang w:val="en-GB"/>
        </w:rPr>
      </w:pPr>
      <w:r>
        <w:rPr>
          <w:lang w:val="en-GB"/>
        </w:rPr>
        <w:fldChar w:fldCharType="end"/>
      </w:r>
    </w:p>
    <w:p w14:paraId="33493B19" w14:textId="77777777" w:rsidR="002D3297" w:rsidRPr="00237612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Yfirlit yfir töflur</w:t>
      </w:r>
    </w:p>
    <w:p w14:paraId="37DE80F4" w14:textId="2060C830" w:rsidR="00452F0D" w:rsidRDefault="00C61F24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\n \h \z \c "Tafla" </w:instrText>
      </w:r>
      <w:r>
        <w:rPr>
          <w:lang w:val="en-GB"/>
        </w:rPr>
        <w:fldChar w:fldCharType="separate"/>
      </w:r>
      <w:hyperlink w:anchor="_Toc62381305" w:history="1">
        <w:r w:rsidR="00452F0D" w:rsidRPr="001218A2">
          <w:rPr>
            <w:rStyle w:val="Hyperlink"/>
            <w:noProof/>
          </w:rPr>
          <w:t>Tafla 2.1: Undirtegundir heimskautarefa</w:t>
        </w:r>
      </w:hyperlink>
    </w:p>
    <w:p w14:paraId="6E05DECA" w14:textId="0230A1C5" w:rsidR="00452F0D" w:rsidRDefault="00C037FF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6" w:history="1">
        <w:r w:rsidR="00452F0D" w:rsidRPr="001218A2">
          <w:rPr>
            <w:rStyle w:val="Hyperlink"/>
            <w:noProof/>
          </w:rPr>
          <w:t>Tafla 4.1: Fuglar sem refir lifa á</w:t>
        </w:r>
      </w:hyperlink>
    </w:p>
    <w:p w14:paraId="18255509" w14:textId="7240D687" w:rsidR="002D3297" w:rsidRPr="00732CC2" w:rsidRDefault="00C61F24" w:rsidP="00B37CE1">
      <w:pPr>
        <w:rPr>
          <w:lang w:val="en-GB"/>
        </w:rPr>
      </w:pPr>
      <w:r>
        <w:rPr>
          <w:lang w:val="en-GB"/>
        </w:rPr>
        <w:fldChar w:fldCharType="end"/>
      </w:r>
    </w:p>
    <w:p w14:paraId="6B3C00B3" w14:textId="77777777" w:rsidR="002D3297" w:rsidRPr="00237612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Yfirlit yfir myndir</w:t>
      </w:r>
    </w:p>
    <w:p w14:paraId="0D5E88E0" w14:textId="17B4AE29" w:rsidR="00452F0D" w:rsidRDefault="00C61F24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\n \h \z \c "Mynd" </w:instrText>
      </w:r>
      <w:r>
        <w:rPr>
          <w:lang w:val="en-GB"/>
        </w:rPr>
        <w:fldChar w:fldCharType="separate"/>
      </w:r>
      <w:hyperlink w:anchor="_Toc62381307" w:history="1">
        <w:r w:rsidR="00452F0D" w:rsidRPr="00550E38">
          <w:rPr>
            <w:rStyle w:val="Hyperlink"/>
            <w:noProof/>
          </w:rPr>
          <w:t>Mynd 1.1: Heimskautarefur</w:t>
        </w:r>
      </w:hyperlink>
    </w:p>
    <w:p w14:paraId="7EB5BD08" w14:textId="1407D9A3" w:rsidR="00452F0D" w:rsidRDefault="00C037FF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8" w:history="1">
        <w:r w:rsidR="00452F0D" w:rsidRPr="00550E38">
          <w:rPr>
            <w:rStyle w:val="Hyperlink"/>
            <w:noProof/>
          </w:rPr>
          <w:t>Mynd 2.1: Hvít tófa í vetrarbúningi</w:t>
        </w:r>
      </w:hyperlink>
    </w:p>
    <w:p w14:paraId="1D21DCEF" w14:textId="6A79CE2A" w:rsidR="00452F0D" w:rsidRDefault="00C037FF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9" w:history="1">
        <w:r w:rsidR="00452F0D" w:rsidRPr="00550E38">
          <w:rPr>
            <w:rStyle w:val="Hyperlink"/>
            <w:noProof/>
          </w:rPr>
          <w:t>Mynd 3.1: Heimkynni heimskautarefsins</w:t>
        </w:r>
      </w:hyperlink>
    </w:p>
    <w:p w14:paraId="3BE42C67" w14:textId="37258E92" w:rsidR="002D3297" w:rsidRPr="00732CC2" w:rsidRDefault="00C61F24" w:rsidP="002D3297">
      <w:pPr>
        <w:rPr>
          <w:lang w:val="en-GB"/>
        </w:rPr>
      </w:pPr>
      <w:r>
        <w:rPr>
          <w:lang w:val="en-GB"/>
        </w:rPr>
        <w:fldChar w:fldCharType="end"/>
      </w:r>
    </w:p>
    <w:p w14:paraId="3B883E4A" w14:textId="6DE25F59" w:rsidR="002D3297" w:rsidRPr="00732CC2" w:rsidRDefault="002D3297" w:rsidP="002D3297">
      <w:pPr>
        <w:rPr>
          <w:lang w:val="en-GB"/>
        </w:rPr>
      </w:pPr>
    </w:p>
    <w:p w14:paraId="31C87E8F" w14:textId="77777777" w:rsidR="001F57A2" w:rsidRDefault="001F57A2" w:rsidP="008875A4">
      <w:pPr>
        <w:rPr>
          <w:sz w:val="28"/>
          <w:szCs w:val="28"/>
          <w:lang w:val="en-GB"/>
        </w:rPr>
        <w:sectPr w:rsidR="001F57A2" w:rsidSect="001F57A2">
          <w:pgSz w:w="11906" w:h="16838" w:code="9"/>
          <w:pgMar w:top="1418" w:right="1418" w:bottom="1134" w:left="1418" w:header="567" w:footer="567" w:gutter="0"/>
          <w:pgNumType w:start="0"/>
          <w:cols w:space="708"/>
          <w:titlePg/>
          <w:docGrid w:linePitch="360"/>
        </w:sectPr>
      </w:pPr>
    </w:p>
    <w:p w14:paraId="159E2FDE" w14:textId="74B34779" w:rsidR="00B37CE1" w:rsidRPr="00732CC2" w:rsidRDefault="00B37CE1" w:rsidP="001F57A2">
      <w:pPr>
        <w:pStyle w:val="Heading1"/>
        <w:rPr>
          <w:lang w:val="en-GB"/>
        </w:rPr>
      </w:pPr>
      <w:bookmarkStart w:id="0" w:name="_Toc80708569"/>
      <w:r w:rsidRPr="008875A4">
        <w:rPr>
          <w:lang w:val="en-GB"/>
        </w:rPr>
        <w:lastRenderedPageBreak/>
        <w:t>Heimskauta</w:t>
      </w:r>
      <w:r w:rsidR="001F57A2">
        <w:rPr>
          <w:lang w:val="en-GB"/>
        </w:rPr>
        <w:t>ref</w:t>
      </w:r>
      <w:r w:rsidRPr="008875A4">
        <w:rPr>
          <w:lang w:val="en-GB"/>
        </w:rPr>
        <w:t>ur</w:t>
      </w:r>
      <w:r w:rsidR="001F57A2">
        <w:rPr>
          <w:rStyle w:val="FootnoteReference"/>
          <w:lang w:val="en-GB"/>
        </w:rPr>
        <w:footnoteReference w:id="1"/>
      </w:r>
      <w:bookmarkEnd w:id="0"/>
    </w:p>
    <w:tbl>
      <w:tblPr>
        <w:tblStyle w:val="TableGrid"/>
        <w:tblpPr w:leftFromText="141" w:rightFromText="141" w:vertAnchor="tex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1F57A2" w:rsidRPr="00732CC2" w14:paraId="1B4B43FC" w14:textId="77777777" w:rsidTr="001F57A2">
        <w:tc>
          <w:tcPr>
            <w:tcW w:w="0" w:type="auto"/>
            <w:vAlign w:val="center"/>
          </w:tcPr>
          <w:p w14:paraId="4DAC666C" w14:textId="31ED59FB" w:rsidR="001F57A2" w:rsidRDefault="00A4208A" w:rsidP="001F57A2">
            <w:pPr>
              <w:pStyle w:val="Texti1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9A1B76A" wp14:editId="30C63EC4">
                  <wp:extent cx="1368000" cy="645570"/>
                  <wp:effectExtent l="19050" t="19050" r="22860" b="215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090" b="2460"/>
                          <a:stretch/>
                        </pic:blipFill>
                        <pic:spPr bwMode="auto">
                          <a:xfrm flipH="1">
                            <a:off x="0" y="0"/>
                            <a:ext cx="1368000" cy="645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71014A" w14:textId="3CFE64A0" w:rsidR="001F57A2" w:rsidRPr="00732CC2" w:rsidRDefault="001F57A2" w:rsidP="001F57A2">
            <w:pPr>
              <w:pStyle w:val="Caption"/>
              <w:jc w:val="center"/>
              <w:rPr>
                <w:lang w:val="en-GB"/>
              </w:rPr>
            </w:pPr>
            <w:bookmarkStart w:id="1" w:name="_Toc62381307"/>
            <w:r>
              <w:t xml:space="preserve">Mynd </w:t>
            </w:r>
            <w:fldSimple w:instr=" STYLEREF 1 \s ">
              <w:r w:rsidR="00205F40">
                <w:rPr>
                  <w:noProof/>
                </w:rPr>
                <w:t>1</w:t>
              </w:r>
            </w:fldSimple>
            <w:r w:rsidR="00306D5E">
              <w:t>.</w:t>
            </w:r>
            <w:fldSimple w:instr=" SEQ Mynd \* ARABIC \s 1 ">
              <w:r w:rsidR="00205F40">
                <w:rPr>
                  <w:noProof/>
                </w:rPr>
                <w:t>1</w:t>
              </w:r>
            </w:fldSimple>
            <w:r>
              <w:t>: Heimskautarefur</w:t>
            </w:r>
            <w:bookmarkEnd w:id="1"/>
          </w:p>
        </w:tc>
      </w:tr>
    </w:tbl>
    <w:p w14:paraId="75EA1FA4" w14:textId="374CCDD5" w:rsidR="000E7A15" w:rsidRPr="00732CC2" w:rsidRDefault="00B37CE1" w:rsidP="00B90F3D">
      <w:pPr>
        <w:pStyle w:val="Texti1"/>
        <w:rPr>
          <w:lang w:val="en-GB"/>
        </w:rPr>
      </w:pPr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 eða fjalla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ur, einnig nefndur </w:t>
      </w:r>
      <w:r w:rsidRPr="00732CC2">
        <w:rPr>
          <w:i/>
          <w:lang w:val="en-GB"/>
        </w:rPr>
        <w:t>tófa</w:t>
      </w:r>
      <w:r w:rsidRPr="00732CC2">
        <w:rPr>
          <w:lang w:val="en-GB"/>
        </w:rPr>
        <w:t xml:space="preserve"> eða </w:t>
      </w:r>
      <w:r w:rsidR="001F57A2">
        <w:rPr>
          <w:i/>
          <w:lang w:val="en-GB"/>
        </w:rPr>
        <w:t>ref</w:t>
      </w:r>
      <w:r w:rsidRPr="00732CC2">
        <w:rPr>
          <w:i/>
          <w:lang w:val="en-GB"/>
        </w:rPr>
        <w:t>ur</w:t>
      </w:r>
      <w:r w:rsidRPr="00732CC2">
        <w:rPr>
          <w:lang w:val="en-GB"/>
        </w:rPr>
        <w:t xml:space="preserve"> á íslensku, er tegund 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a af ættkvísl </w:t>
      </w:r>
      <w:r w:rsidR="001F57A2">
        <w:rPr>
          <w:lang w:val="en-GB"/>
        </w:rPr>
        <w:t>ref</w:t>
      </w:r>
      <w:r w:rsidRPr="00732CC2">
        <w:rPr>
          <w:lang w:val="en-GB"/>
        </w:rPr>
        <w:t>a sem tilheyrir hundaætt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urinn er eina landspendýrið í íslensku dýraríki, sem hefur borist til Íslands án aðstoðar manna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Tófur má finna um allar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Tegundin er í útrýmingarhættu í Noregi, Svíþjóð og Finnlandi og á eyjum við austur Síberíu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EF15EA"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="00EF15EA" w:rsidRPr="00732CC2">
        <w:rPr>
          <w:lang w:val="en-GB"/>
        </w:rPr>
        <w:t>urinn lifir á eyjum og meginlöndum allt í kringum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EF15EA" w:rsidRPr="00732CC2">
        <w:rPr>
          <w:lang w:val="en-GB"/>
        </w:rPr>
        <w:t xml:space="preserve">Á tveimur svæðum er stofninn í útrýmingarhættu, annars vegar á Fennóskandíuskaganum, þar má nú einungis finna </w:t>
      </w:r>
      <w:r w:rsidR="001F57A2">
        <w:rPr>
          <w:lang w:val="en-GB"/>
        </w:rPr>
        <w:t>ref</w:t>
      </w:r>
      <w:r w:rsidR="00EF15EA" w:rsidRPr="00732CC2">
        <w:rPr>
          <w:lang w:val="en-GB"/>
        </w:rPr>
        <w:t>i af þessari tegund hátt til fjalla í suður Noregi og norður Svíþjóð og þar að auki nyrst í Finnlandi og á norðurhluta Kolaskaga og hins vegar á eyjunum austan við Kamtsjatkaskaga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bookmarkStart w:id="2" w:name="_Toc33531730"/>
    </w:p>
    <w:p w14:paraId="25455D30" w14:textId="77777777" w:rsidR="00280410" w:rsidRPr="00B04C4F" w:rsidRDefault="00280410" w:rsidP="001F57A2">
      <w:pPr>
        <w:pStyle w:val="Heading2"/>
        <w:rPr>
          <w:lang w:val="en-GB"/>
        </w:rPr>
      </w:pPr>
      <w:bookmarkStart w:id="3" w:name="_Toc33531731"/>
      <w:bookmarkStart w:id="4" w:name="_Toc80708570"/>
      <w:bookmarkEnd w:id="2"/>
      <w:r w:rsidRPr="00B04C4F">
        <w:rPr>
          <w:lang w:val="en-GB"/>
        </w:rPr>
        <w:t>Þekkt nöfn yfir melrakka</w:t>
      </w:r>
      <w:bookmarkEnd w:id="3"/>
      <w:bookmarkEnd w:id="4"/>
    </w:p>
    <w:p w14:paraId="7C931923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Dratthali</w:t>
      </w:r>
    </w:p>
    <w:p w14:paraId="323843BC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Gráfóta</w:t>
      </w:r>
    </w:p>
    <w:p w14:paraId="338B4C0E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Holtaþór</w:t>
      </w:r>
    </w:p>
    <w:p w14:paraId="01F176E1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Lágfóta</w:t>
      </w:r>
    </w:p>
    <w:p w14:paraId="276A3549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Refur</w:t>
      </w:r>
    </w:p>
    <w:p w14:paraId="308AF70E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Skaufhali</w:t>
      </w:r>
    </w:p>
    <w:p w14:paraId="5E34B424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Skolli</w:t>
      </w:r>
    </w:p>
    <w:p w14:paraId="26EFC40A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Tæfa</w:t>
      </w:r>
    </w:p>
    <w:p w14:paraId="574069E1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Tófa</w:t>
      </w:r>
    </w:p>
    <w:p w14:paraId="5D2ACA0F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Vargur</w:t>
      </w:r>
    </w:p>
    <w:p w14:paraId="4D967BD0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Vembla</w:t>
      </w:r>
    </w:p>
    <w:p w14:paraId="4FFB7743" w14:textId="77777777" w:rsidR="00280410" w:rsidRPr="00732CC2" w:rsidRDefault="00280410" w:rsidP="001F57A2">
      <w:pPr>
        <w:pStyle w:val="Heading2"/>
        <w:rPr>
          <w:rStyle w:val="mw-headline"/>
          <w:lang w:val="en-GB"/>
        </w:rPr>
      </w:pPr>
      <w:bookmarkStart w:id="5" w:name="_Toc80708571"/>
      <w:bookmarkStart w:id="6" w:name="_Hlk51182158"/>
      <w:r w:rsidRPr="008875A4">
        <w:rPr>
          <w:rStyle w:val="mw-headline"/>
          <w:bCs/>
          <w:szCs w:val="24"/>
          <w:lang w:val="en-GB"/>
        </w:rPr>
        <w:t>Nafngiftir</w:t>
      </w:r>
      <w:r w:rsidRPr="00732CC2">
        <w:rPr>
          <w:rStyle w:val="FootnoteReference"/>
          <w:lang w:val="en-GB"/>
        </w:rPr>
        <w:footnoteReference w:id="2"/>
      </w:r>
      <w:bookmarkEnd w:id="5"/>
      <w:r w:rsidRPr="00732CC2">
        <w:rPr>
          <w:rStyle w:val="mw-headline"/>
          <w:bCs/>
          <w:lang w:val="en-GB"/>
        </w:rPr>
        <w:t xml:space="preserve"> </w:t>
      </w:r>
    </w:p>
    <w:p w14:paraId="7D1B2DDD" w14:textId="442FCDAD" w:rsidR="00280410" w:rsidRPr="00732CC2" w:rsidRDefault="00280410" w:rsidP="00280410">
      <w:pPr>
        <w:pStyle w:val="Texti1"/>
        <w:rPr>
          <w:lang w:val="en-GB"/>
        </w:rPr>
      </w:pPr>
      <w:r w:rsidRPr="00732CC2">
        <w:rPr>
          <w:lang w:val="en-GB"/>
        </w:rPr>
        <w:t>Melrakki er eitt elsta ritaða nafn tegundarinnar hér á landi en þar er tilvísun í mjöll (mel) og hund (rakki) úr fornu norrænu máli.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Algengasta nafnið er </w:t>
      </w:r>
      <w:r>
        <w:rPr>
          <w:lang w:val="en-GB"/>
        </w:rPr>
        <w:t>ref</w:t>
      </w:r>
      <w:r w:rsidRPr="00732CC2">
        <w:rPr>
          <w:lang w:val="en-GB"/>
        </w:rPr>
        <w:t>ur en tófa er einnig mjög þekkt.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Kvendýrið er gjarnan kallað læða og karldýrið steggur eða </w:t>
      </w:r>
      <w:r>
        <w:rPr>
          <w:lang w:val="en-GB"/>
        </w:rPr>
        <w:t>ref</w:t>
      </w:r>
      <w:r w:rsidRPr="00732CC2">
        <w:rPr>
          <w:lang w:val="en-GB"/>
        </w:rPr>
        <w:t>ur.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Afkvæmi </w:t>
      </w:r>
      <w:r>
        <w:rPr>
          <w:lang w:val="en-GB"/>
        </w:rPr>
        <w:t>ref</w:t>
      </w:r>
      <w:r w:rsidRPr="00732CC2">
        <w:rPr>
          <w:lang w:val="en-GB"/>
        </w:rPr>
        <w:t>sins nefnist yrðlingur.</w:t>
      </w:r>
      <w:r>
        <w:rPr>
          <w:lang w:val="en-GB"/>
        </w:rPr>
        <w:t xml:space="preserve"> </w:t>
      </w:r>
      <w:r w:rsidRPr="00732CC2">
        <w:rPr>
          <w:lang w:val="en-GB"/>
        </w:rPr>
        <w:t>Melrakki finnst á meginlöndum og eyjum norðurheimskautsins.</w:t>
      </w:r>
      <w:r>
        <w:rPr>
          <w:lang w:val="en-GB"/>
        </w:rPr>
        <w:t xml:space="preserve"> </w:t>
      </w:r>
    </w:p>
    <w:p w14:paraId="16BB600A" w14:textId="77777777" w:rsidR="00280410" w:rsidRPr="00732CC2" w:rsidRDefault="00280410" w:rsidP="00280410">
      <w:pPr>
        <w:pStyle w:val="Texti2"/>
        <w:rPr>
          <w:lang w:val="en-GB"/>
        </w:rPr>
      </w:pPr>
      <w:bookmarkStart w:id="7" w:name="_Hlk51183309"/>
      <w:r w:rsidRPr="00732CC2">
        <w:rPr>
          <w:lang w:val="en-GB"/>
        </w:rPr>
        <w:t>Ekkert annað dýr á Íslandi hefur haft eins mörg heiti.</w:t>
      </w:r>
      <w:r>
        <w:rPr>
          <w:lang w:val="en-GB"/>
        </w:rPr>
        <w:t xml:space="preserve"> </w:t>
      </w:r>
      <w:r w:rsidRPr="00732CC2">
        <w:rPr>
          <w:lang w:val="en-GB"/>
        </w:rPr>
        <w:t>Má það meðal annars rekja til þeirrar algengu trúar um alla Evrópu að ekki megi nefna nafn hins illa upphátt til þess að kalla hann ekki fram.</w:t>
      </w:r>
      <w:r>
        <w:rPr>
          <w:lang w:val="en-GB"/>
        </w:rPr>
        <w:t xml:space="preserve"> </w:t>
      </w:r>
    </w:p>
    <w:p w14:paraId="2D6010B6" w14:textId="77777777" w:rsidR="00280410" w:rsidRPr="001049C0" w:rsidRDefault="00280410" w:rsidP="00A40393">
      <w:pPr>
        <w:pStyle w:val="Inndrttur"/>
      </w:pPr>
      <w:r w:rsidRPr="001049C0">
        <w:t>Fyrir utan þau algengustu, refur og tófa, má nefna: dratt(h)ali, gortanni, lágfóta, melrakki, skaufhali, skolli og vemma. Refir sem leggjast á fé eru nefndir bítur, dýrbítur og bitvargur. Snoðdýr er tófa sem fær aldrei fallegan belg með vindhárum. Refalæða sem lögst er í greni til að gjóta er kölluð grenlægja. Afkvæmið nefnist yrðlingur.</w:t>
      </w:r>
    </w:p>
    <w:p w14:paraId="11E6BB0D" w14:textId="77777777" w:rsidR="00B37CE1" w:rsidRPr="00732CC2" w:rsidRDefault="00B37CE1" w:rsidP="00E55835">
      <w:pPr>
        <w:pStyle w:val="Heading1"/>
        <w:rPr>
          <w:lang w:val="en-GB"/>
        </w:rPr>
      </w:pPr>
      <w:bookmarkStart w:id="8" w:name="_Toc80708572"/>
      <w:bookmarkEnd w:id="7"/>
      <w:r w:rsidRPr="00732CC2">
        <w:rPr>
          <w:lang w:val="en-GB"/>
        </w:rPr>
        <w:lastRenderedPageBreak/>
        <w:t>Einkenni</w:t>
      </w:r>
      <w:bookmarkEnd w:id="8"/>
    </w:p>
    <w:tbl>
      <w:tblPr>
        <w:tblStyle w:val="TableGrid"/>
        <w:tblpPr w:leftFromText="141" w:rightFromText="141" w:vertAnchor="text" w:horzAnchor="margin" w:tblpXSpec="righ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</w:tblGrid>
      <w:tr w:rsidR="00086E98" w:rsidRPr="00732CC2" w14:paraId="116DD2A3" w14:textId="77777777" w:rsidTr="00A40393">
        <w:tc>
          <w:tcPr>
            <w:tcW w:w="0" w:type="auto"/>
            <w:vAlign w:val="center"/>
          </w:tcPr>
          <w:p w14:paraId="6BC1B82D" w14:textId="0FAA2040" w:rsidR="00A40393" w:rsidRDefault="00A4208A" w:rsidP="00A4039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CA3FD03" wp14:editId="3AF45688">
                  <wp:extent cx="1404000" cy="847398"/>
                  <wp:effectExtent l="19050" t="19050" r="2476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47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B2B6E" w14:textId="0B7CE6BD" w:rsidR="00086E98" w:rsidRPr="00732CC2" w:rsidRDefault="00A40393" w:rsidP="00A40393">
            <w:pPr>
              <w:pStyle w:val="Caption"/>
              <w:jc w:val="center"/>
              <w:rPr>
                <w:lang w:val="en-GB"/>
              </w:rPr>
            </w:pPr>
            <w:bookmarkStart w:id="9" w:name="_Toc62381308"/>
            <w:r>
              <w:t xml:space="preserve">Mynd </w:t>
            </w:r>
            <w:fldSimple w:instr=" STYLEREF 1 \s ">
              <w:r w:rsidR="00205F40">
                <w:rPr>
                  <w:noProof/>
                </w:rPr>
                <w:t>2</w:t>
              </w:r>
            </w:fldSimple>
            <w:r w:rsidR="00306D5E">
              <w:t>.</w:t>
            </w:r>
            <w:fldSimple w:instr=" SEQ Mynd \* ARABIC \s 1 ">
              <w:r w:rsidR="00205F40">
                <w:rPr>
                  <w:noProof/>
                </w:rPr>
                <w:t>1</w:t>
              </w:r>
            </w:fldSimple>
            <w:r>
              <w:t>: Hvít tófa í vetrarbúningi</w:t>
            </w:r>
            <w:bookmarkEnd w:id="9"/>
          </w:p>
        </w:tc>
      </w:tr>
    </w:tbl>
    <w:p w14:paraId="4071B8C9" w14:textId="2B9388AD" w:rsidR="00B37CE1" w:rsidRPr="00732CC2" w:rsidRDefault="00B37CE1" w:rsidP="00F9502B">
      <w:pPr>
        <w:pStyle w:val="Texti1"/>
        <w:rPr>
          <w:lang w:val="en-GB"/>
        </w:rPr>
      </w:pPr>
      <w:r w:rsidRPr="00732CC2">
        <w:rPr>
          <w:lang w:val="en-GB"/>
        </w:rPr>
        <w:t>Tófan er einstaklega vel hæf til að lifa í heimskautaloftslagi og hefur mjög þéttan feld sem einangrar hana vel, jafnvel í miklum kulda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Um 70% af feldinum er undirhár sem gerir það mögulegt að halda eðlilegum líkamshita þó umhverfið fari allt niður í 35°C frost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Tófan hefur mjög stutt skott, trýni, háls og lítil eyru miðað við aðrar </w:t>
      </w:r>
      <w:r w:rsidR="001F57A2">
        <w:rPr>
          <w:lang w:val="en-GB"/>
        </w:rPr>
        <w:t>ref</w:t>
      </w:r>
      <w:r w:rsidRPr="00732CC2">
        <w:rPr>
          <w:lang w:val="en-GB"/>
        </w:rPr>
        <w:t>ategundir og hefur þróast þannig til að takmarka hitatap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3F711E" w:rsidRPr="00732CC2">
        <w:rPr>
          <w:lang w:val="en-GB"/>
        </w:rPr>
        <w:t>Tófan er aðallega á ferðinni að degi til, ekki síst í ljósaskiptum kvölds og morgna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Tvö meginlitarafbrigði eru af tófu, hvít dýr og mórauð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Mórauðu tófurnar eru dökkbrúnar allt árið um kring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Á Íslandi eru um 70% dýranna mórauð en á heildina litið er hvíta litarafbrigðið í miklum meirihluta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 xml:space="preserve">Mórauðir </w:t>
      </w:r>
      <w:r w:rsidR="001F57A2">
        <w:rPr>
          <w:lang w:val="en-GB"/>
        </w:rPr>
        <w:t>ref</w:t>
      </w:r>
      <w:r w:rsidR="00F9502B" w:rsidRPr="00732CC2">
        <w:rPr>
          <w:lang w:val="en-GB"/>
        </w:rPr>
        <w:t xml:space="preserve">ir eru einkum á eyjum og við strendur, en á meginlandi Síberíu og stærstum hluta heimskautasvæðis Kanada eru hvítir </w:t>
      </w:r>
      <w:r w:rsidR="001F57A2">
        <w:rPr>
          <w:lang w:val="en-GB"/>
        </w:rPr>
        <w:t>ref</w:t>
      </w:r>
      <w:r w:rsidR="00F9502B" w:rsidRPr="00732CC2">
        <w:rPr>
          <w:lang w:val="en-GB"/>
        </w:rPr>
        <w:t>ir um 90% af stofninum.</w:t>
      </w:r>
    </w:p>
    <w:p w14:paraId="187FC875" w14:textId="24D95506" w:rsidR="00CD4826" w:rsidRPr="00732CC2" w:rsidRDefault="00B37CE1" w:rsidP="00A40393">
      <w:pPr>
        <w:pStyle w:val="Inndrttur"/>
      </w:pPr>
      <w:r w:rsidRPr="00732CC2">
        <w:t>Villtar verða tófur 6–10 ára gamlar, en geta orðið allt að 20 ára undir mannahöndum</w:t>
      </w:r>
      <w:r w:rsidR="00AC560E" w:rsidRPr="00732CC2">
        <w:t>.</w:t>
      </w:r>
      <w:r w:rsidR="001F57A2">
        <w:t xml:space="preserve"> </w:t>
      </w:r>
      <w:r w:rsidRPr="00732CC2">
        <w:t xml:space="preserve">Fullorðnir íslenskir </w:t>
      </w:r>
      <w:r w:rsidR="001F57A2">
        <w:t>ref</w:t>
      </w:r>
      <w:r w:rsidRPr="00732CC2">
        <w:t>ir eru á bilinu 3–4,5 kg að þyngd</w:t>
      </w:r>
      <w:r w:rsidR="00AC560E" w:rsidRPr="00732CC2">
        <w:t>.</w:t>
      </w:r>
      <w:r w:rsidR="001F57A2">
        <w:t xml:space="preserve"> </w:t>
      </w:r>
      <w:r w:rsidRPr="00732CC2">
        <w:t>Líkaminn er 40–70 cm frá trýni aftur á rass, skottið er svo 30 cm í viðbót</w:t>
      </w:r>
      <w:r w:rsidR="00AC560E" w:rsidRPr="00732CC2">
        <w:t>.</w:t>
      </w:r>
      <w:r w:rsidR="001F57A2">
        <w:t xml:space="preserve"> </w:t>
      </w:r>
    </w:p>
    <w:p w14:paraId="47AFEB20" w14:textId="246D34C3" w:rsidR="00746A7B" w:rsidRPr="00732CC2" w:rsidRDefault="00746A7B" w:rsidP="00E55835">
      <w:pPr>
        <w:pStyle w:val="Heading2"/>
        <w:rPr>
          <w:lang w:val="en-GB"/>
        </w:rPr>
      </w:pPr>
      <w:bookmarkStart w:id="10" w:name="_Toc452537539"/>
      <w:bookmarkStart w:id="11" w:name="_Toc80708573"/>
      <w:r w:rsidRPr="00732CC2">
        <w:rPr>
          <w:lang w:val="en-GB"/>
        </w:rPr>
        <w:t>Undirtegundir</w:t>
      </w:r>
      <w:bookmarkEnd w:id="10"/>
      <w:r w:rsidR="00B86DBE" w:rsidRPr="00732CC2">
        <w:rPr>
          <w:rStyle w:val="FootnoteReference"/>
          <w:lang w:val="en-GB"/>
        </w:rPr>
        <w:footnoteReference w:id="3"/>
      </w:r>
      <w:bookmarkEnd w:id="11"/>
    </w:p>
    <w:p w14:paraId="6D5B057A" w14:textId="275FDF33" w:rsidR="00A40393" w:rsidRDefault="00A40393" w:rsidP="00A40393">
      <w:pPr>
        <w:pStyle w:val="Caption"/>
        <w:keepNext/>
      </w:pPr>
      <w:bookmarkStart w:id="12" w:name="_Toc62381305"/>
      <w:r>
        <w:t xml:space="preserve">Tafla </w:t>
      </w:r>
      <w:fldSimple w:instr=" STYLEREF 1 \s ">
        <w:r w:rsidR="00205F40">
          <w:rPr>
            <w:noProof/>
          </w:rPr>
          <w:t>2</w:t>
        </w:r>
      </w:fldSimple>
      <w:r w:rsidR="00306D5E">
        <w:t>.</w:t>
      </w:r>
      <w:fldSimple w:instr=" SEQ Tafla \* ARABIC \s 1 ">
        <w:r w:rsidR="00205F40">
          <w:rPr>
            <w:noProof/>
          </w:rPr>
          <w:t>1</w:t>
        </w:r>
      </w:fldSimple>
      <w:r>
        <w:t>: Undirtegundir heimskautarefa</w:t>
      </w:r>
      <w:bookmarkEnd w:id="12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A40393" w:rsidRPr="00A40393" w14:paraId="4BCFBF92" w14:textId="77777777" w:rsidTr="00A4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vAlign w:val="center"/>
          </w:tcPr>
          <w:p w14:paraId="370166C1" w14:textId="54338047" w:rsidR="00A40393" w:rsidRPr="00A40393" w:rsidRDefault="00A40393" w:rsidP="00A40393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A40393">
              <w:rPr>
                <w:sz w:val="20"/>
                <w:szCs w:val="20"/>
                <w:lang w:val="en-GB"/>
              </w:rPr>
              <w:t>Undirtegundir heimskautarefa</w:t>
            </w:r>
          </w:p>
        </w:tc>
      </w:tr>
      <w:tr w:rsidR="00A40393" w:rsidRPr="00A40393" w14:paraId="4FD9C84A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F52C7C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lagopus </w:t>
            </w:r>
          </w:p>
        </w:tc>
        <w:tc>
          <w:tcPr>
            <w:tcW w:w="4253" w:type="dxa"/>
          </w:tcPr>
          <w:p w14:paraId="07B89932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Fennóskandíuskagi og norðurhluti Rússlands</w:t>
            </w:r>
          </w:p>
        </w:tc>
      </w:tr>
      <w:tr w:rsidR="00A40393" w:rsidRPr="00A40393" w14:paraId="3A592157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E59067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beringensis </w:t>
            </w:r>
          </w:p>
        </w:tc>
        <w:tc>
          <w:tcPr>
            <w:tcW w:w="4253" w:type="dxa"/>
          </w:tcPr>
          <w:p w14:paraId="31E1B13C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Beringseyjar austan við Kamtsjatkaskaga</w:t>
            </w:r>
          </w:p>
        </w:tc>
      </w:tr>
      <w:tr w:rsidR="00A40393" w:rsidRPr="00A40393" w14:paraId="63C581DC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60D895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fuliginosus </w:t>
            </w:r>
          </w:p>
        </w:tc>
        <w:tc>
          <w:tcPr>
            <w:tcW w:w="4253" w:type="dxa"/>
          </w:tcPr>
          <w:p w14:paraId="066174AB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Ísland</w:t>
            </w:r>
          </w:p>
        </w:tc>
      </w:tr>
      <w:tr w:rsidR="00A40393" w:rsidRPr="00A40393" w14:paraId="116A055F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13C88A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groenlandicus </w:t>
            </w:r>
          </w:p>
        </w:tc>
        <w:tc>
          <w:tcPr>
            <w:tcW w:w="4253" w:type="dxa"/>
          </w:tcPr>
          <w:p w14:paraId="31011406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Grænland</w:t>
            </w:r>
          </w:p>
        </w:tc>
      </w:tr>
      <w:tr w:rsidR="00A40393" w:rsidRPr="00A40393" w14:paraId="47DFDB59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5CC329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hallensis </w:t>
            </w:r>
          </w:p>
        </w:tc>
        <w:tc>
          <w:tcPr>
            <w:tcW w:w="4253" w:type="dxa"/>
          </w:tcPr>
          <w:p w14:paraId="20B7D7D5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Hall-eyja í Beringssundi</w:t>
            </w:r>
          </w:p>
        </w:tc>
      </w:tr>
      <w:tr w:rsidR="00A40393" w:rsidRPr="00A40393" w14:paraId="3C7FFF84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EEBE6B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innuitus </w:t>
            </w:r>
          </w:p>
        </w:tc>
        <w:tc>
          <w:tcPr>
            <w:tcW w:w="4253" w:type="dxa"/>
          </w:tcPr>
          <w:p w14:paraId="6F0C0DF2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Við Point Barrow nyrst í Alaska</w:t>
            </w:r>
          </w:p>
        </w:tc>
      </w:tr>
      <w:tr w:rsidR="00A40393" w:rsidRPr="00A40393" w14:paraId="61F70D90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7A3582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pribilofensis </w:t>
            </w:r>
          </w:p>
        </w:tc>
        <w:tc>
          <w:tcPr>
            <w:tcW w:w="4253" w:type="dxa"/>
          </w:tcPr>
          <w:p w14:paraId="0C638BCE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St. Georgeseyja og Pribilofeyjarnar í Alaska</w:t>
            </w:r>
          </w:p>
        </w:tc>
      </w:tr>
      <w:tr w:rsidR="00A40393" w:rsidRPr="00A40393" w14:paraId="258F6807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D04233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semenovi </w:t>
            </w:r>
          </w:p>
        </w:tc>
        <w:tc>
          <w:tcPr>
            <w:tcW w:w="4253" w:type="dxa"/>
          </w:tcPr>
          <w:p w14:paraId="19888628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Mednijeyja, ein af Komandorskieyjum í Beringshafi</w:t>
            </w:r>
          </w:p>
        </w:tc>
      </w:tr>
      <w:tr w:rsidR="00A40393" w:rsidRPr="00A40393" w14:paraId="2F873156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969090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sibiricus </w:t>
            </w:r>
          </w:p>
        </w:tc>
        <w:tc>
          <w:tcPr>
            <w:tcW w:w="4253" w:type="dxa"/>
          </w:tcPr>
          <w:p w14:paraId="7034AABE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Síbería</w:t>
            </w:r>
          </w:p>
        </w:tc>
      </w:tr>
      <w:tr w:rsidR="00A40393" w:rsidRPr="00A40393" w14:paraId="2DD1C302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7C82E3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spitzbergensis </w:t>
            </w:r>
          </w:p>
        </w:tc>
        <w:tc>
          <w:tcPr>
            <w:tcW w:w="4253" w:type="dxa"/>
          </w:tcPr>
          <w:p w14:paraId="73B625B7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Svalbarði</w:t>
            </w:r>
          </w:p>
        </w:tc>
      </w:tr>
      <w:tr w:rsidR="00A40393" w:rsidRPr="00A40393" w14:paraId="73DB29B9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33025C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ungava </w:t>
            </w:r>
          </w:p>
        </w:tc>
        <w:tc>
          <w:tcPr>
            <w:tcW w:w="4253" w:type="dxa"/>
          </w:tcPr>
          <w:p w14:paraId="36EE6D12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Norðurhluti Quebec í Kanada</w:t>
            </w:r>
          </w:p>
        </w:tc>
      </w:tr>
    </w:tbl>
    <w:p w14:paraId="6EF87B29" w14:textId="5D0E0E6E" w:rsidR="00A47BDA" w:rsidRPr="00732CC2" w:rsidRDefault="00A47BDA" w:rsidP="00E55835">
      <w:pPr>
        <w:pStyle w:val="Heading2"/>
        <w:rPr>
          <w:szCs w:val="24"/>
          <w:lang w:val="en-GB"/>
        </w:rPr>
      </w:pPr>
      <w:bookmarkStart w:id="13" w:name="_Toc80708574"/>
      <w:r w:rsidRPr="00732CC2">
        <w:rPr>
          <w:lang w:val="en-GB"/>
        </w:rPr>
        <w:t>Samheiti</w:t>
      </w:r>
      <w:r w:rsidRPr="00732CC2">
        <w:rPr>
          <w:rStyle w:val="FootnoteReference"/>
          <w:bCs/>
          <w:lang w:val="en-GB"/>
        </w:rPr>
        <w:footnoteReference w:id="4"/>
      </w:r>
      <w:bookmarkEnd w:id="13"/>
    </w:p>
    <w:p w14:paraId="6094977D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Alopex lagopus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Linnaeus</w:t>
      </w:r>
      <w:r w:rsidRPr="00A40393">
        <w:rPr>
          <w:szCs w:val="20"/>
          <w:lang w:val="en-GB"/>
        </w:rPr>
        <w:tab/>
        <w:t>1758</w:t>
      </w:r>
    </w:p>
    <w:p w14:paraId="3F8476B2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lagopus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Linnaeus</w:t>
      </w:r>
      <w:r w:rsidRPr="00A40393">
        <w:rPr>
          <w:szCs w:val="20"/>
          <w:lang w:val="en-GB"/>
        </w:rPr>
        <w:tab/>
        <w:t>1758</w:t>
      </w:r>
    </w:p>
    <w:p w14:paraId="57CA4DCC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fuliginosus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Bechstein</w:t>
      </w:r>
      <w:r w:rsidRPr="00A40393">
        <w:rPr>
          <w:szCs w:val="20"/>
          <w:lang w:val="en-GB"/>
        </w:rPr>
        <w:tab/>
        <w:t>1799</w:t>
      </w:r>
    </w:p>
    <w:p w14:paraId="071781BA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groenlandicus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Bechstein</w:t>
      </w:r>
      <w:r w:rsidRPr="00A40393">
        <w:rPr>
          <w:szCs w:val="20"/>
          <w:lang w:val="en-GB"/>
        </w:rPr>
        <w:tab/>
        <w:t>1799</w:t>
      </w:r>
    </w:p>
    <w:p w14:paraId="2BD85E4A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arctica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Oken</w:t>
      </w:r>
      <w:r w:rsidRPr="00A40393">
        <w:rPr>
          <w:szCs w:val="20"/>
          <w:lang w:val="en-GB"/>
        </w:rPr>
        <w:tab/>
        <w:t>1816</w:t>
      </w:r>
    </w:p>
    <w:p w14:paraId="26A60CAF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hallensis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1900</w:t>
      </w:r>
    </w:p>
    <w:p w14:paraId="4B415A35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pribilofensis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1903</w:t>
      </w:r>
    </w:p>
    <w:p w14:paraId="51DF2970" w14:textId="704B1A13" w:rsidR="008202A0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beringensis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1903</w:t>
      </w:r>
    </w:p>
    <w:p w14:paraId="3B6092F4" w14:textId="753CCA21" w:rsidR="00B37CE1" w:rsidRPr="00732CC2" w:rsidRDefault="00B37CE1" w:rsidP="008875A4">
      <w:pPr>
        <w:pStyle w:val="Heading1"/>
        <w:rPr>
          <w:lang w:val="en-GB"/>
        </w:rPr>
      </w:pPr>
      <w:bookmarkStart w:id="14" w:name="_Toc80708575"/>
      <w:r w:rsidRPr="00732CC2">
        <w:rPr>
          <w:lang w:val="en-GB"/>
        </w:rPr>
        <w:lastRenderedPageBreak/>
        <w:t>Útbreiðsla heimskauta</w:t>
      </w:r>
      <w:r w:rsidR="001F57A2">
        <w:rPr>
          <w:lang w:val="en-GB"/>
        </w:rPr>
        <w:t>ref</w:t>
      </w:r>
      <w:r w:rsidRPr="00732CC2">
        <w:rPr>
          <w:lang w:val="en-GB"/>
        </w:rPr>
        <w:t>s</w:t>
      </w:r>
      <w:bookmarkEnd w:id="14"/>
    </w:p>
    <w:tbl>
      <w:tblPr>
        <w:tblStyle w:val="TableGrid"/>
        <w:tblpPr w:leftFromText="141" w:rightFromText="141" w:vertAnchor="text" w:horzAnchor="margin" w:tblpXSpec="right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452F0D" w:rsidRPr="00732CC2" w14:paraId="20F49B63" w14:textId="77777777" w:rsidTr="00452F0D">
        <w:tc>
          <w:tcPr>
            <w:tcW w:w="3666" w:type="dxa"/>
            <w:vAlign w:val="center"/>
          </w:tcPr>
          <w:p w14:paraId="0100D12C" w14:textId="77777777" w:rsidR="00452F0D" w:rsidRDefault="00452F0D" w:rsidP="00452F0D">
            <w:pPr>
              <w:keepNext/>
              <w:jc w:val="center"/>
            </w:pPr>
            <w:r w:rsidRPr="00732CC2">
              <w:rPr>
                <w:noProof/>
                <w:lang w:val="en-GB"/>
              </w:rPr>
              <w:drawing>
                <wp:inline distT="0" distB="0" distL="0" distR="0" wp14:anchorId="62F9F16D" wp14:editId="49E39962">
                  <wp:extent cx="2196000" cy="1015793"/>
                  <wp:effectExtent l="19050" t="19050" r="13970" b="13335"/>
                  <wp:docPr id="6" name="Picture 6" descr="Heimkynni heimskataref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imkynni heimskatarefs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015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36D1" w14:textId="10711F70" w:rsidR="00452F0D" w:rsidRPr="00732CC2" w:rsidRDefault="00452F0D" w:rsidP="00452F0D">
            <w:pPr>
              <w:pStyle w:val="Caption"/>
              <w:jc w:val="center"/>
              <w:rPr>
                <w:lang w:val="en-GB"/>
              </w:rPr>
            </w:pPr>
            <w:bookmarkStart w:id="15" w:name="_Toc62381309"/>
            <w:r>
              <w:t xml:space="preserve">Mynd </w:t>
            </w:r>
            <w:fldSimple w:instr=" STYLEREF 1 \s ">
              <w:r w:rsidR="00205F40">
                <w:rPr>
                  <w:noProof/>
                </w:rPr>
                <w:t>3</w:t>
              </w:r>
            </w:fldSimple>
            <w:r>
              <w:t>.</w:t>
            </w:r>
            <w:fldSimple w:instr=" SEQ Mynd \* ARABIC \s 1 ">
              <w:r w:rsidR="00205F40">
                <w:rPr>
                  <w:noProof/>
                </w:rPr>
                <w:t>1</w:t>
              </w:r>
            </w:fldSimple>
            <w:r>
              <w:t>: Heimkynni heimskautarefsins</w:t>
            </w:r>
            <w:bookmarkEnd w:id="15"/>
          </w:p>
        </w:tc>
      </w:tr>
    </w:tbl>
    <w:p w14:paraId="1048F1BF" w14:textId="2389DB2D" w:rsidR="00B37CE1" w:rsidRPr="00732CC2" w:rsidRDefault="00B37CE1" w:rsidP="00E13062">
      <w:pPr>
        <w:pStyle w:val="Texti1"/>
        <w:rPr>
          <w:lang w:val="en-GB"/>
        </w:rPr>
      </w:pPr>
      <w:bookmarkStart w:id="16" w:name="_Hlk62381779"/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urinn lifir á eyjum og meginlöndum allt í kringum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Á tveimur svæðum er stofninn í útrýmingarhættu, annars vegar á Fennóskandíuskaganum </w:t>
      </w:r>
      <w:r w:rsidR="00452F0D">
        <w:rPr>
          <w:lang w:val="en-GB"/>
        </w:rPr>
        <w:t>þ</w:t>
      </w:r>
      <w:r w:rsidRPr="00732CC2">
        <w:rPr>
          <w:lang w:val="en-GB"/>
        </w:rPr>
        <w:t xml:space="preserve">ar </w:t>
      </w:r>
      <w:r w:rsidR="00452F0D">
        <w:rPr>
          <w:lang w:val="en-GB"/>
        </w:rPr>
        <w:t xml:space="preserve">sem nú finnast </w:t>
      </w:r>
      <w:r w:rsidRPr="00732CC2">
        <w:rPr>
          <w:lang w:val="en-GB"/>
        </w:rPr>
        <w:t xml:space="preserve">einungis </w:t>
      </w:r>
      <w:r w:rsidR="001F57A2">
        <w:rPr>
          <w:lang w:val="en-GB"/>
        </w:rPr>
        <w:t>ref</w:t>
      </w:r>
      <w:r w:rsidRPr="00732CC2">
        <w:rPr>
          <w:lang w:val="en-GB"/>
        </w:rPr>
        <w:t>i</w:t>
      </w:r>
      <w:r w:rsidR="00452F0D">
        <w:rPr>
          <w:lang w:val="en-GB"/>
        </w:rPr>
        <w:t>r</w:t>
      </w:r>
      <w:r w:rsidRPr="00732CC2">
        <w:rPr>
          <w:lang w:val="en-GB"/>
        </w:rPr>
        <w:t xml:space="preserve"> af þessari tegund hátt til fjalla í suður Noregi og </w:t>
      </w:r>
      <w:r w:rsidR="00CE72A3" w:rsidRPr="00732CC2">
        <w:rPr>
          <w:lang w:val="en-GB"/>
        </w:rPr>
        <w:t xml:space="preserve">í </w:t>
      </w:r>
      <w:r w:rsidRPr="00732CC2">
        <w:rPr>
          <w:lang w:val="en-GB"/>
        </w:rPr>
        <w:t>norður Svíþjóð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E72A3" w:rsidRPr="00732CC2">
        <w:rPr>
          <w:lang w:val="en-GB"/>
        </w:rPr>
        <w:t>A</w:t>
      </w:r>
      <w:r w:rsidRPr="00732CC2">
        <w:rPr>
          <w:lang w:val="en-GB"/>
        </w:rPr>
        <w:t xml:space="preserve">ð auki </w:t>
      </w:r>
      <w:r w:rsidR="00CE72A3" w:rsidRPr="00732CC2">
        <w:rPr>
          <w:lang w:val="en-GB"/>
        </w:rPr>
        <w:t xml:space="preserve">má finna þá </w:t>
      </w:r>
      <w:r w:rsidRPr="00732CC2">
        <w:rPr>
          <w:lang w:val="en-GB"/>
        </w:rPr>
        <w:t>nyrst í Finnlandi og á norðurhluta Kolaskaga</w:t>
      </w:r>
      <w:r w:rsidR="00452F0D">
        <w:rPr>
          <w:lang w:val="en-GB"/>
        </w:rPr>
        <w:t>.</w:t>
      </w:r>
      <w:r w:rsidR="00EF15EA" w:rsidRPr="00732CC2">
        <w:rPr>
          <w:lang w:val="en-GB"/>
        </w:rPr>
        <w:t xml:space="preserve"> </w:t>
      </w:r>
      <w:r w:rsidR="00452F0D">
        <w:rPr>
          <w:lang w:val="en-GB"/>
        </w:rPr>
        <w:t xml:space="preserve">Þeir eru einnig </w:t>
      </w:r>
      <w:r w:rsidRPr="00732CC2">
        <w:rPr>
          <w:lang w:val="en-GB"/>
        </w:rPr>
        <w:t>á eyjunum austan við Kamtsjatkaskaga</w:t>
      </w:r>
      <w:r w:rsidR="00452F0D">
        <w:rPr>
          <w:lang w:val="en-GB"/>
        </w:rPr>
        <w:t xml:space="preserve"> og</w:t>
      </w:r>
      <w:r w:rsidR="00CE72A3" w:rsidRPr="00732CC2">
        <w:rPr>
          <w:lang w:val="en-GB"/>
        </w:rPr>
        <w:t xml:space="preserve"> a</w:t>
      </w:r>
      <w:r w:rsidRPr="00732CC2">
        <w:rPr>
          <w:lang w:val="en-GB"/>
        </w:rPr>
        <w:t>nnars staðar á útbreiðslusvæðinu, frá norðurhluta Rússlands austur Síberíu, Alaska og heimskauta</w:t>
      </w:r>
      <w:r w:rsidR="0064243F">
        <w:rPr>
          <w:lang w:val="en-GB"/>
        </w:rPr>
        <w:softHyphen/>
      </w:r>
      <w:r w:rsidRPr="00732CC2">
        <w:rPr>
          <w:lang w:val="en-GB"/>
        </w:rPr>
        <w:t>svæði Kanada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452F0D">
        <w:rPr>
          <w:lang w:val="en-GB"/>
        </w:rPr>
        <w:t>Stofninn er einnig í góðu ástandi á</w:t>
      </w:r>
      <w:r w:rsidRPr="00732CC2">
        <w:rPr>
          <w:lang w:val="en-GB"/>
        </w:rPr>
        <w:t xml:space="preserve"> Grænlandi, Íslandi og Svalbarða</w:t>
      </w:r>
      <w:r w:rsidR="00452F0D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Jan Mayen og Bjørnøya (Bjarnarey við Svalbarða) eru þó undantekningar en þar var tófu</w:t>
      </w:r>
      <w:r w:rsidR="00CF180E" w:rsidRPr="00732CC2">
        <w:rPr>
          <w:lang w:val="en-GB"/>
        </w:rPr>
        <w:t>m útrýmt um 1930 vegna ofveiði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Aðstæður á útbreiðslusvæðinu eru mjög breytilegar, allt frá tiltölulega mildu loftslagi á suðurhluta Alaska og á eyjum í Beringssundi til freðmýranna á kanadísku heimskautaeyjunum og í Síberíu þar sem einna kald</w:t>
      </w:r>
      <w:r w:rsidR="003E4A50" w:rsidRPr="00732CC2">
        <w:rPr>
          <w:lang w:val="en-GB"/>
        </w:rPr>
        <w:t>a</w:t>
      </w:r>
      <w:r w:rsidRPr="00732CC2">
        <w:rPr>
          <w:lang w:val="en-GB"/>
        </w:rPr>
        <w:t>st verður á jörðinni.</w:t>
      </w:r>
    </w:p>
    <w:bookmarkEnd w:id="16"/>
    <w:p w14:paraId="0DC59081" w14:textId="70FEB440" w:rsidR="00B37CE1" w:rsidRPr="00732CC2" w:rsidRDefault="00B37CE1" w:rsidP="00BF1E65">
      <w:pPr>
        <w:pStyle w:val="Texti2"/>
        <w:rPr>
          <w:lang w:val="en-GB"/>
        </w:rPr>
      </w:pPr>
      <w:r w:rsidRPr="00732CC2">
        <w:rPr>
          <w:lang w:val="en-GB"/>
        </w:rPr>
        <w:t>Útbreiðslan takmarkast að sunnan á meginlandssvæðunum af útbreiðslu rauð</w:t>
      </w:r>
      <w:r w:rsidR="001F57A2">
        <w:rPr>
          <w:lang w:val="en-GB"/>
        </w:rPr>
        <w:t>ref</w:t>
      </w:r>
      <w:r w:rsidRPr="00732CC2">
        <w:rPr>
          <w:lang w:val="en-GB"/>
        </w:rPr>
        <w:t>s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Rauð</w:t>
      </w:r>
      <w:r w:rsidR="001F57A2">
        <w:rPr>
          <w:lang w:val="en-GB"/>
        </w:rPr>
        <w:t>ref</w:t>
      </w:r>
      <w:r w:rsidRPr="00732CC2">
        <w:rPr>
          <w:lang w:val="en-GB"/>
        </w:rPr>
        <w:t>ur drepur iðulega tófur og hrekur þær burtu þar sem vistarsvæði skarast enda er tófan um 25% minni en rauð</w:t>
      </w:r>
      <w:r w:rsidR="001F57A2">
        <w:rPr>
          <w:lang w:val="en-GB"/>
        </w:rPr>
        <w:t>ref</w:t>
      </w:r>
      <w:r w:rsidRPr="00732CC2">
        <w:rPr>
          <w:lang w:val="en-GB"/>
        </w:rPr>
        <w:t>urinn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Útbreiðsla rauð</w:t>
      </w:r>
      <w:r w:rsidR="001F57A2">
        <w:rPr>
          <w:lang w:val="en-GB"/>
        </w:rPr>
        <w:t>ref</w:t>
      </w:r>
      <w:r w:rsidRPr="00732CC2">
        <w:rPr>
          <w:lang w:val="en-GB"/>
        </w:rPr>
        <w:t>s norður eftir ræðst af framboði af æti en rauð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ur er </w:t>
      </w:r>
      <w:r w:rsidR="00CE72A3" w:rsidRPr="00732CC2">
        <w:rPr>
          <w:lang w:val="en-GB"/>
        </w:rPr>
        <w:t>mun</w:t>
      </w:r>
      <w:r w:rsidRPr="00732CC2">
        <w:rPr>
          <w:lang w:val="en-GB"/>
        </w:rPr>
        <w:t xml:space="preserve"> þurftarfrekari en tófa og þolir þar að auki miklu ver kulda.</w:t>
      </w:r>
    </w:p>
    <w:p w14:paraId="6F455650" w14:textId="77777777" w:rsidR="00B37CE1" w:rsidRPr="00732CC2" w:rsidRDefault="00B37CE1" w:rsidP="008875A4">
      <w:pPr>
        <w:pStyle w:val="Heading2"/>
        <w:rPr>
          <w:lang w:val="en-GB"/>
        </w:rPr>
      </w:pPr>
      <w:bookmarkStart w:id="17" w:name="_Toc80708576"/>
      <w:r w:rsidRPr="00732CC2">
        <w:rPr>
          <w:lang w:val="en-GB"/>
        </w:rPr>
        <w:t>Æti og lifnaðarhættir</w:t>
      </w:r>
      <w:bookmarkEnd w:id="17"/>
    </w:p>
    <w:p w14:paraId="5FFAF935" w14:textId="5007D3D7" w:rsidR="00B37CE1" w:rsidRPr="00732CC2" w:rsidRDefault="001F57A2" w:rsidP="004C681F">
      <w:pPr>
        <w:pStyle w:val="Texti1"/>
        <w:rPr>
          <w:lang w:val="en-GB"/>
        </w:rPr>
      </w:pPr>
      <w:r>
        <w:rPr>
          <w:lang w:val="en-GB"/>
        </w:rPr>
        <w:t>Ref</w:t>
      </w:r>
      <w:r w:rsidR="00B37CE1" w:rsidRPr="00732CC2">
        <w:rPr>
          <w:lang w:val="en-GB"/>
        </w:rPr>
        <w:t>urinn er bókstafleg alæta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 xml:space="preserve">Nyrst á Norðurslóðum er algengt að </w:t>
      </w:r>
      <w:r>
        <w:rPr>
          <w:lang w:val="en-GB"/>
        </w:rPr>
        <w:t>ref</w:t>
      </w:r>
      <w:r w:rsidR="00B37CE1" w:rsidRPr="00732CC2">
        <w:rPr>
          <w:lang w:val="en-GB"/>
        </w:rPr>
        <w:t>ir fylgi ísbjörnum</w:t>
      </w:r>
      <w:r w:rsidR="00CE72A3" w:rsidRPr="00732CC2">
        <w:rPr>
          <w:rStyle w:val="FootnoteReference"/>
          <w:lang w:val="en-GB"/>
        </w:rPr>
        <w:footnoteReference w:id="5"/>
      </w:r>
      <w:r w:rsidR="00B37CE1" w:rsidRPr="00732CC2">
        <w:rPr>
          <w:lang w:val="en-GB"/>
        </w:rPr>
        <w:t xml:space="preserve"> og éti selshræ sem þeir leifa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Víðast hvar á útbreiðslusvæðinu lifa þeir aðallega á nagdýrum ýmiss konar, sérstaklega eru læmingjar mikilvægur hluti fæðunnar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Hræ af ýmsum toga, til dæmis af sjávarspendýrum, hreindýrum og sauðfé eru mikill þáttur í fæðuvalinu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Tófan fúlsar ekki heldur við úrgangi manna ef til fellur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Ref</w:t>
      </w:r>
      <w:r w:rsidR="00B37CE1" w:rsidRPr="00732CC2">
        <w:rPr>
          <w:lang w:val="en-GB"/>
        </w:rPr>
        <w:t>ir safna gjarna fæðu ef nóg er framboðið, þeir grafa niður bita hér og þar til seinni tíma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Dýrafræðingar hafa sýnt fram á að tófan notar bæði lyktarskyn og minni til að finna felustaðina.</w:t>
      </w:r>
    </w:p>
    <w:p w14:paraId="3A3757B2" w14:textId="33C93DEF" w:rsidR="00B37CE1" w:rsidRPr="00732CC2" w:rsidRDefault="00B37CE1" w:rsidP="006626C2">
      <w:pPr>
        <w:pStyle w:val="Texti2"/>
        <w:rPr>
          <w:lang w:val="en-GB"/>
        </w:rPr>
      </w:pPr>
      <w:r w:rsidRPr="00732CC2">
        <w:rPr>
          <w:lang w:val="en-GB"/>
        </w:rPr>
        <w:t>Steggurinn og læðan mynda par sem heldur saman meðan bæði lifa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Yrðlingarnir fæðast eftir um 50 daga meðgöngu og er oftast um miðjan maí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Þeir eru blindir við fæðingu en augun opnast þegar þeir eru um 15 daga gamlir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Fyrstu þrjár vikurnar eru yrðlingarnir algjörlega háðir móðurmjólkinni en fara síðan að éta annað æti í auknum mæli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Við 6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10 vikna aldur venur læðan þá af spena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Yrðlingarnir fara fyrst að leita út fyrir grenið við fjögurra vikna aldur og eru þá enn dökkbrúnir á lit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Um átta vikna gamlir eru þeir búnir að fá litarfar fullorðna </w:t>
      </w:r>
      <w:r w:rsidR="001F57A2">
        <w:rPr>
          <w:lang w:val="en-GB"/>
        </w:rPr>
        <w:t>ref</w:t>
      </w:r>
      <w:r w:rsidRPr="00732CC2">
        <w:rPr>
          <w:lang w:val="en-GB"/>
        </w:rPr>
        <w:t>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 öllu jöfnu fara yrðlingarnir af greni þegar þeir eru um það bil 12 vikna gamlir, sem er snemma í ágúst á Íslandi.</w:t>
      </w:r>
    </w:p>
    <w:p w14:paraId="782C21A6" w14:textId="5315FD3E" w:rsidR="00B37CE1" w:rsidRPr="00732CC2" w:rsidRDefault="00B37CE1" w:rsidP="00F9502B">
      <w:pPr>
        <w:pStyle w:val="Texti2"/>
        <w:rPr>
          <w:lang w:val="en-GB"/>
        </w:rPr>
      </w:pPr>
      <w:r w:rsidRPr="00732CC2">
        <w:rPr>
          <w:lang w:val="en-GB"/>
        </w:rPr>
        <w:t>Stærsti hluti heimskauta</w:t>
      </w:r>
      <w:r w:rsidR="001F57A2">
        <w:rPr>
          <w:lang w:val="en-GB"/>
        </w:rPr>
        <w:t>ref</w:t>
      </w:r>
      <w:r w:rsidRPr="00732CC2">
        <w:rPr>
          <w:lang w:val="en-GB"/>
        </w:rPr>
        <w:t>a lifir aðallega á læmingjum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Þar sem heimskauta</w:t>
      </w:r>
      <w:r w:rsidR="001F57A2">
        <w:rPr>
          <w:lang w:val="en-GB"/>
        </w:rPr>
        <w:t>ref</w:t>
      </w:r>
      <w:r w:rsidRPr="00732CC2">
        <w:rPr>
          <w:lang w:val="en-GB"/>
        </w:rPr>
        <w:t>ir lifa aðallega á læmingjum aðlagast tímgun þessum sveiflum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Fjöldi yrðlinga fylgir þessu, í góðum læmingjaárum getur læðan átt allt að 25 afkvæmi þó það sé sjaldgæft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Venjulega, og á það einnig við á Íslandi, eignast tófan um 6 yrðlinga á ári.</w:t>
      </w:r>
    </w:p>
    <w:p w14:paraId="5013E347" w14:textId="7A14272F" w:rsidR="00B37CE1" w:rsidRPr="00732CC2" w:rsidRDefault="00B37CE1" w:rsidP="00E13062">
      <w:pPr>
        <w:pStyle w:val="Texti2"/>
        <w:rPr>
          <w:lang w:val="en-GB"/>
        </w:rPr>
      </w:pPr>
      <w:r w:rsidRPr="00732CC2">
        <w:rPr>
          <w:lang w:val="en-GB"/>
        </w:rPr>
        <w:t xml:space="preserve">Greni </w:t>
      </w:r>
      <w:r w:rsidR="001F57A2">
        <w:rPr>
          <w:lang w:val="en-GB"/>
        </w:rPr>
        <w:t>ref</w:t>
      </w:r>
      <w:r w:rsidRPr="00732CC2">
        <w:rPr>
          <w:lang w:val="en-GB"/>
        </w:rPr>
        <w:t>sins er</w:t>
      </w:r>
      <w:r w:rsidR="00CE72A3" w:rsidRPr="00732CC2">
        <w:rPr>
          <w:lang w:val="en-GB"/>
        </w:rPr>
        <w:t>u</w:t>
      </w:r>
      <w:r w:rsidRPr="00732CC2">
        <w:rPr>
          <w:lang w:val="en-GB"/>
        </w:rPr>
        <w:t xml:space="preserve"> margvísleg og fer það eftir staðháttum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Oft eru þau í stórgrýtisurðum en þau geta einnig verið grafin í moldarjarðveg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Vitað er að greni geta verið notuð í áratugi og hugsanlega árhundruð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Þau geta þakið mjög stórt svæði, meðalstærð grenja sem var mæld voru í Noregi reyndist vera 363 m² og höfðu 27 innganga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63E472AB" w14:textId="77777777" w:rsidR="004B5490" w:rsidRPr="00732CC2" w:rsidRDefault="004B5490" w:rsidP="008875A4">
      <w:pPr>
        <w:pStyle w:val="Heading1"/>
        <w:rPr>
          <w:lang w:val="en-GB"/>
        </w:rPr>
      </w:pPr>
      <w:bookmarkStart w:id="18" w:name="_Toc80708577"/>
      <w:r w:rsidRPr="00732CC2">
        <w:rPr>
          <w:lang w:val="en-GB"/>
        </w:rPr>
        <w:lastRenderedPageBreak/>
        <w:t>Fæðuval</w:t>
      </w:r>
      <w:bookmarkEnd w:id="18"/>
    </w:p>
    <w:p w14:paraId="4E0FF3D8" w14:textId="5756AE74" w:rsidR="004B5490" w:rsidRPr="00732CC2" w:rsidRDefault="004B5490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Ólíkt </w:t>
      </w:r>
      <w:r w:rsidR="001F57A2">
        <w:rPr>
          <w:lang w:val="en-GB"/>
        </w:rPr>
        <w:t>ref</w:t>
      </w:r>
      <w:r w:rsidRPr="00732CC2">
        <w:rPr>
          <w:lang w:val="en-GB"/>
        </w:rPr>
        <w:t>um á fjallahéruðum norðurhjarans, nýtur íslenska tófan afar fjölbreyttrar fæðu þó algengastir séu fuglar af ýmsu tagi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Hér á landi eru engir læmingjar, stúfmýs eða önnur nagdýr sem eru algeng á matseðli </w:t>
      </w:r>
      <w:r w:rsidR="001F57A2">
        <w:rPr>
          <w:lang w:val="en-GB"/>
        </w:rPr>
        <w:t>ref</w:t>
      </w:r>
      <w:r w:rsidRPr="00732CC2">
        <w:rPr>
          <w:lang w:val="en-GB"/>
        </w:rPr>
        <w:t>a í öðrum löndum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 auki eru hér engir rauð</w:t>
      </w:r>
      <w:r w:rsidR="001F57A2">
        <w:rPr>
          <w:lang w:val="en-GB"/>
        </w:rPr>
        <w:t>ref</w:t>
      </w:r>
      <w:r w:rsidRPr="00732CC2">
        <w:rPr>
          <w:lang w:val="en-GB"/>
        </w:rPr>
        <w:t>ir, úlfar, gaupur, jarfar eða önnur stærri rándýr sem keppt gætu við tófur um fæðu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Sjófuglar, fýll, mávar og svartfugl eru mikilvægir við strendurnar en að sumarlagi inn til lands eru farfuglar, svo sem gæsir, vaðfuglar og spörfuglar aðalfæðan og rjúpa að vetrarlagi</w:t>
      </w:r>
      <w:r w:rsidR="00521C96" w:rsidRPr="00732CC2">
        <w:rPr>
          <w:lang w:val="en-GB"/>
        </w:rPr>
        <w:t>.</w:t>
      </w:r>
    </w:p>
    <w:p w14:paraId="50E19168" w14:textId="77777777" w:rsidR="00521C96" w:rsidRPr="00732CC2" w:rsidRDefault="00521C96" w:rsidP="004B5490">
      <w:pPr>
        <w:pStyle w:val="Texti1"/>
        <w:rPr>
          <w:sz w:val="16"/>
          <w:szCs w:val="18"/>
          <w:lang w:val="en-GB"/>
        </w:rPr>
      </w:pPr>
    </w:p>
    <w:p w14:paraId="05C87976" w14:textId="356E1293" w:rsidR="00306D5E" w:rsidRDefault="00306D5E" w:rsidP="00306D5E">
      <w:pPr>
        <w:pStyle w:val="Caption"/>
        <w:keepNext/>
      </w:pPr>
      <w:bookmarkStart w:id="19" w:name="_Toc62381306"/>
      <w:r>
        <w:t xml:space="preserve">Tafla </w:t>
      </w:r>
      <w:fldSimple w:instr=" STYLEREF 1 \s ">
        <w:r w:rsidR="00205F40">
          <w:rPr>
            <w:noProof/>
          </w:rPr>
          <w:t>4</w:t>
        </w:r>
      </w:fldSimple>
      <w:r>
        <w:t>.</w:t>
      </w:r>
      <w:fldSimple w:instr=" SEQ Tafla \* ARABIC \s 1 ">
        <w:r w:rsidR="00205F40">
          <w:rPr>
            <w:noProof/>
          </w:rPr>
          <w:t>1</w:t>
        </w:r>
      </w:fldSimple>
      <w:r>
        <w:t>: Fuglar sem refir lifa á</w:t>
      </w:r>
      <w:bookmarkEnd w:id="19"/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29"/>
      </w:tblGrid>
      <w:tr w:rsidR="004B5490" w:rsidRPr="00732CC2" w14:paraId="20D8682D" w14:textId="77777777" w:rsidTr="00BD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1074D7D9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bookmarkStart w:id="20" w:name="_Hlk50883374"/>
            <w:r w:rsidRPr="00732CC2">
              <w:rPr>
                <w:b w:val="0"/>
                <w:lang w:val="en-GB"/>
              </w:rPr>
              <w:t>Fýll</w:t>
            </w:r>
          </w:p>
        </w:tc>
        <w:tc>
          <w:tcPr>
            <w:tcW w:w="1304" w:type="dxa"/>
          </w:tcPr>
          <w:p w14:paraId="6D894A64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Vaðfuglar</w:t>
            </w:r>
          </w:p>
        </w:tc>
        <w:tc>
          <w:tcPr>
            <w:tcW w:w="1304" w:type="dxa"/>
          </w:tcPr>
          <w:p w14:paraId="46F7BEC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Rjúpa</w:t>
            </w:r>
          </w:p>
        </w:tc>
        <w:tc>
          <w:tcPr>
            <w:tcW w:w="1304" w:type="dxa"/>
          </w:tcPr>
          <w:p w14:paraId="295E0FFD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Lundar</w:t>
            </w:r>
          </w:p>
        </w:tc>
        <w:tc>
          <w:tcPr>
            <w:tcW w:w="1329" w:type="dxa"/>
          </w:tcPr>
          <w:p w14:paraId="18982BE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Mávar</w:t>
            </w:r>
          </w:p>
        </w:tc>
      </w:tr>
      <w:tr w:rsidR="004B5490" w:rsidRPr="00732CC2" w14:paraId="4FFDCD16" w14:textId="77777777" w:rsidTr="00BD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9214F7B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Gæsir</w:t>
            </w:r>
          </w:p>
        </w:tc>
        <w:tc>
          <w:tcPr>
            <w:tcW w:w="1304" w:type="dxa"/>
          </w:tcPr>
          <w:p w14:paraId="7DF2DFF2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Langvíur</w:t>
            </w:r>
          </w:p>
        </w:tc>
        <w:tc>
          <w:tcPr>
            <w:tcW w:w="1304" w:type="dxa"/>
          </w:tcPr>
          <w:p w14:paraId="698644F1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Æðarfuglr</w:t>
            </w:r>
          </w:p>
        </w:tc>
        <w:tc>
          <w:tcPr>
            <w:tcW w:w="1304" w:type="dxa"/>
          </w:tcPr>
          <w:p w14:paraId="5F0FBF78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Sjófuglar</w:t>
            </w:r>
          </w:p>
        </w:tc>
        <w:tc>
          <w:tcPr>
            <w:tcW w:w="1329" w:type="dxa"/>
          </w:tcPr>
          <w:p w14:paraId="7A314A56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Svartfuglar</w:t>
            </w:r>
          </w:p>
        </w:tc>
      </w:tr>
    </w:tbl>
    <w:p w14:paraId="78F8CE19" w14:textId="77777777" w:rsidR="00B37CE1" w:rsidRPr="00732CC2" w:rsidRDefault="00E13062" w:rsidP="008875A4">
      <w:pPr>
        <w:pStyle w:val="Heading2"/>
        <w:rPr>
          <w:lang w:val="en-GB"/>
        </w:rPr>
      </w:pPr>
      <w:bookmarkStart w:id="21" w:name="_Toc80708578"/>
      <w:bookmarkEnd w:id="20"/>
      <w:r w:rsidRPr="00732CC2">
        <w:rPr>
          <w:lang w:val="en-GB"/>
        </w:rPr>
        <w:t>Íslenska tófan</w:t>
      </w:r>
      <w:bookmarkEnd w:id="21"/>
    </w:p>
    <w:p w14:paraId="7C078565" w14:textId="1B5E69A1" w:rsidR="00B37CE1" w:rsidRPr="00732CC2" w:rsidRDefault="00B37CE1" w:rsidP="00360693">
      <w:pPr>
        <w:pStyle w:val="Texti1"/>
        <w:rPr>
          <w:lang w:val="en-GB"/>
        </w:rPr>
      </w:pPr>
      <w:r w:rsidRPr="00732CC2">
        <w:rPr>
          <w:lang w:val="en-GB"/>
        </w:rPr>
        <w:t xml:space="preserve">Íslenski 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astofninn er mjög sérstakur vegna langvarandi einangrunar frá öðrum </w:t>
      </w:r>
      <w:r w:rsidR="001F57A2">
        <w:rPr>
          <w:lang w:val="en-GB"/>
        </w:rPr>
        <w:t>ref</w:t>
      </w:r>
      <w:r w:rsidRPr="00732CC2">
        <w:rPr>
          <w:lang w:val="en-GB"/>
        </w:rPr>
        <w:t>astofnum og aðlögunar að sérstökum aðstæðum hérlendis enda greind sem sérstök undirtegund, Alopex lagopus fuliginosus (sem nánast má þýða sem sótar</w:t>
      </w:r>
      <w:r w:rsidR="001F57A2">
        <w:rPr>
          <w:lang w:val="en-GB"/>
        </w:rPr>
        <w:t>ref</w:t>
      </w:r>
      <w:r w:rsidRPr="00732CC2">
        <w:rPr>
          <w:lang w:val="en-GB"/>
        </w:rPr>
        <w:t>ur)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E72A3" w:rsidRPr="00732CC2">
        <w:rPr>
          <w:lang w:val="en-GB"/>
        </w:rPr>
        <w:t>Þó</w:t>
      </w:r>
      <w:r w:rsidRPr="00732CC2">
        <w:rPr>
          <w:lang w:val="en-GB"/>
        </w:rPr>
        <w:t xml:space="preserve"> er sennilegt að grænlenskar tófur hafi borist</w:t>
      </w:r>
      <w:r w:rsidR="00CE72A3" w:rsidRPr="00732CC2">
        <w:rPr>
          <w:lang w:val="en-GB"/>
        </w:rPr>
        <w:t xml:space="preserve"> til Íslands með hafís öðru hverju</w:t>
      </w:r>
      <w:r w:rsidRPr="00732CC2">
        <w:rPr>
          <w:lang w:val="en-GB"/>
        </w:rPr>
        <w:t xml:space="preserve"> þó engar heimildir séu til um það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Áætlað er að ís</w:t>
      </w:r>
      <w:r w:rsidR="00CE72A3" w:rsidRPr="00732CC2">
        <w:rPr>
          <w:lang w:val="en-GB"/>
        </w:rPr>
        <w:t xml:space="preserve">lenski </w:t>
      </w:r>
      <w:r w:rsidR="001F57A2">
        <w:rPr>
          <w:lang w:val="en-GB"/>
        </w:rPr>
        <w:t>ref</w:t>
      </w:r>
      <w:r w:rsidR="00CE72A3" w:rsidRPr="00732CC2">
        <w:rPr>
          <w:lang w:val="en-GB"/>
        </w:rPr>
        <w:t>astofninn árið 2007 hafi verið</w:t>
      </w:r>
      <w:r w:rsidRPr="00732CC2">
        <w:rPr>
          <w:lang w:val="en-GB"/>
        </w:rPr>
        <w:t xml:space="preserve"> á bilinu 6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8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 dýr.</w:t>
      </w:r>
    </w:p>
    <w:p w14:paraId="47957EAF" w14:textId="41EBCE1A" w:rsidR="00B37CE1" w:rsidRPr="00732CC2" w:rsidRDefault="00B37CE1" w:rsidP="00BD79D7">
      <w:pPr>
        <w:pStyle w:val="Texti2"/>
        <w:rPr>
          <w:lang w:val="en-GB"/>
        </w:rPr>
      </w:pPr>
      <w:r w:rsidRPr="00732CC2">
        <w:rPr>
          <w:lang w:val="en-GB"/>
        </w:rPr>
        <w:t>Allt frá landnámi haf</w:t>
      </w:r>
      <w:r w:rsidR="00205447" w:rsidRPr="00732CC2">
        <w:rPr>
          <w:lang w:val="en-GB"/>
        </w:rPr>
        <w:t>a</w:t>
      </w:r>
      <w:r w:rsidRPr="00732CC2">
        <w:rPr>
          <w:lang w:val="en-GB"/>
        </w:rPr>
        <w:t xml:space="preserve"> veiðar verið stundaðar á </w:t>
      </w:r>
      <w:r w:rsidR="001F57A2">
        <w:rPr>
          <w:lang w:val="en-GB"/>
        </w:rPr>
        <w:t>ref</w:t>
      </w:r>
      <w:r w:rsidRPr="00732CC2">
        <w:rPr>
          <w:lang w:val="en-GB"/>
        </w:rPr>
        <w:t>um og var bændum og búaliði mjög illa við þá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Bæði var að tófan var talin skæður keppinautur um fugla ekki síst æðarfugla, egg þeirra og unga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En sérstaklega var sauðfé í hættu og einnig hænsni.</w:t>
      </w:r>
    </w:p>
    <w:p w14:paraId="4D29D751" w14:textId="2C15E0E5" w:rsidR="00B37CE1" w:rsidRPr="00732CC2" w:rsidRDefault="001F57A2" w:rsidP="008875A4">
      <w:pPr>
        <w:pStyle w:val="Heading2"/>
        <w:rPr>
          <w:lang w:val="en-GB"/>
        </w:rPr>
      </w:pPr>
      <w:bookmarkStart w:id="22" w:name="_Toc80708579"/>
      <w:r>
        <w:rPr>
          <w:lang w:val="en-GB"/>
        </w:rPr>
        <w:t>Ref</w:t>
      </w:r>
      <w:r w:rsidR="009E1A3E" w:rsidRPr="00732CC2">
        <w:rPr>
          <w:lang w:val="en-GB"/>
        </w:rPr>
        <w:t>arækt</w:t>
      </w:r>
      <w:bookmarkEnd w:id="22"/>
    </w:p>
    <w:p w14:paraId="59360CCD" w14:textId="336F7FB1" w:rsidR="00B37CE1" w:rsidRPr="00732CC2" w:rsidRDefault="001F57A2" w:rsidP="009E1A3E">
      <w:pPr>
        <w:pStyle w:val="Texti1"/>
        <w:rPr>
          <w:lang w:val="en-GB"/>
        </w:rPr>
      </w:pPr>
      <w:r>
        <w:rPr>
          <w:lang w:val="en-GB"/>
        </w:rPr>
        <w:t>Ref</w:t>
      </w:r>
      <w:r w:rsidR="00B37CE1" w:rsidRPr="00732CC2">
        <w:rPr>
          <w:lang w:val="en-GB"/>
        </w:rPr>
        <w:t xml:space="preserve">ir hafa verið ræktaðir alllengi erlendis en </w:t>
      </w:r>
      <w:r>
        <w:rPr>
          <w:lang w:val="en-GB"/>
        </w:rPr>
        <w:t>ref</w:t>
      </w:r>
      <w:r w:rsidR="00B37CE1" w:rsidRPr="00732CC2">
        <w:rPr>
          <w:lang w:val="en-GB"/>
        </w:rPr>
        <w:t>arækt hófst á Íslandi upp úr 1930 og átti að glæða atvinnumöguleika í sveitum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Sú ræktun leið undir lok eftir nokkra áratugi en hófst að nýju upp úr 1980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 xml:space="preserve">Árið 2004 voru 13 </w:t>
      </w:r>
      <w:r>
        <w:rPr>
          <w:lang w:val="en-GB"/>
        </w:rPr>
        <w:t>ref</w:t>
      </w:r>
      <w:r w:rsidR="00B37CE1" w:rsidRPr="00732CC2">
        <w:rPr>
          <w:lang w:val="en-GB"/>
        </w:rPr>
        <w:t xml:space="preserve">abú á landinu og framleiddu þau um 15.000 </w:t>
      </w:r>
      <w:r>
        <w:rPr>
          <w:lang w:val="en-GB"/>
        </w:rPr>
        <w:t>ref</w:t>
      </w:r>
      <w:r w:rsidR="00B37CE1" w:rsidRPr="00732CC2">
        <w:rPr>
          <w:lang w:val="en-GB"/>
        </w:rPr>
        <w:t>askinn á ári.</w:t>
      </w:r>
    </w:p>
    <w:p w14:paraId="0995EE2A" w14:textId="77777777" w:rsidR="00B37CE1" w:rsidRPr="00732CC2" w:rsidRDefault="00A04B11" w:rsidP="008875A4">
      <w:pPr>
        <w:pStyle w:val="Heading2"/>
        <w:rPr>
          <w:lang w:val="en-GB"/>
        </w:rPr>
      </w:pPr>
      <w:bookmarkStart w:id="23" w:name="_Toc80708580"/>
      <w:r w:rsidRPr="00732CC2">
        <w:rPr>
          <w:lang w:val="en-GB"/>
        </w:rPr>
        <w:t>L</w:t>
      </w:r>
      <w:r w:rsidR="00360693" w:rsidRPr="00732CC2">
        <w:rPr>
          <w:lang w:val="en-GB"/>
        </w:rPr>
        <w:t>oðdýrarækt á Íslandi</w:t>
      </w:r>
      <w:bookmarkEnd w:id="23"/>
    </w:p>
    <w:p w14:paraId="57DE84FE" w14:textId="79DF7A2A" w:rsidR="004B5490" w:rsidRPr="00732CC2" w:rsidRDefault="00A04B11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Tvær </w:t>
      </w:r>
      <w:r w:rsidR="001F57A2">
        <w:rPr>
          <w:lang w:val="en-GB"/>
        </w:rPr>
        <w:t>ref</w:t>
      </w:r>
      <w:r w:rsidRPr="00732CC2">
        <w:rPr>
          <w:lang w:val="en-GB"/>
        </w:rPr>
        <w:t>ategundir eru notaðar í loðdýrarækt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B37CE1" w:rsidRPr="00732CC2">
        <w:rPr>
          <w:lang w:val="en-GB"/>
        </w:rPr>
        <w:t>Önnur tegundin er það afbrigði af heimskauta</w:t>
      </w:r>
      <w:r w:rsidR="001F57A2">
        <w:rPr>
          <w:lang w:val="en-GB"/>
        </w:rPr>
        <w:t>ref</w:t>
      </w:r>
      <w:r w:rsidR="00B37CE1" w:rsidRPr="00732CC2">
        <w:rPr>
          <w:lang w:val="en-GB"/>
        </w:rPr>
        <w:t xml:space="preserve"> sem oftast er nefnt blá</w:t>
      </w:r>
      <w:r w:rsidR="001F57A2">
        <w:rPr>
          <w:lang w:val="en-GB"/>
        </w:rPr>
        <w:t>ref</w:t>
      </w:r>
      <w:r w:rsidR="00B37CE1" w:rsidRPr="00732CC2">
        <w:rPr>
          <w:lang w:val="en-GB"/>
        </w:rPr>
        <w:t>ur og er um 90% af stofninum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0EA0E5E9" w14:textId="57828430" w:rsidR="004B5490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Blá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4B5490" w:rsidRPr="00732CC2">
        <w:rPr>
          <w:rStyle w:val="FootnoteReference"/>
          <w:lang w:val="en-GB"/>
        </w:rPr>
        <w:footnoteReference w:id="6"/>
      </w:r>
      <w:r w:rsidRPr="00732CC2">
        <w:rPr>
          <w:lang w:val="en-GB"/>
        </w:rPr>
        <w:t xml:space="preserve"> eru upphaflega ættaðir frá Alaska en síðar hefur þeim verið blandað við </w:t>
      </w:r>
      <w:r w:rsidR="001F57A2">
        <w:rPr>
          <w:lang w:val="en-GB"/>
        </w:rPr>
        <w:t>ref</w:t>
      </w:r>
      <w:r w:rsidRPr="00732CC2">
        <w:rPr>
          <w:lang w:val="en-GB"/>
        </w:rPr>
        <w:t>i frá Kanada, Grænlandi, Svalbarða og Síberíu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Þeir eru stærri en íslensku tófurnar, oftast ljósari á lit</w:t>
      </w:r>
      <w:r w:rsidR="00CE72A3" w:rsidRPr="00732CC2">
        <w:rPr>
          <w:lang w:val="en-GB"/>
        </w:rPr>
        <w:t>inn</w:t>
      </w:r>
      <w:r w:rsidRPr="00732CC2">
        <w:rPr>
          <w:lang w:val="en-GB"/>
        </w:rPr>
        <w:t xml:space="preserve"> og miklu frjósamari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4DA0C2C2" w14:textId="45160BF0" w:rsidR="00B37CE1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Hin tegundin eru kallaðir silfur</w:t>
      </w:r>
      <w:r w:rsidR="001F57A2">
        <w:rPr>
          <w:lang w:val="en-GB"/>
        </w:rPr>
        <w:t>ref</w:t>
      </w:r>
      <w:r w:rsidRPr="00732CC2">
        <w:rPr>
          <w:lang w:val="en-GB"/>
        </w:rPr>
        <w:t>ir og er það litarafbrigði af rauð</w:t>
      </w:r>
      <w:r w:rsidR="001F57A2">
        <w:rPr>
          <w:lang w:val="en-GB"/>
        </w:rPr>
        <w:t>ref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B791E" w:rsidRPr="00732CC2">
        <w:rPr>
          <w:lang w:val="en-GB"/>
        </w:rPr>
        <w:t>Þar að auki eru ræktaðir svo</w:t>
      </w:r>
      <w:r w:rsidRPr="00732CC2">
        <w:rPr>
          <w:lang w:val="en-GB"/>
        </w:rPr>
        <w:t>nefndir gull</w:t>
      </w:r>
      <w:r w:rsidR="001F57A2">
        <w:rPr>
          <w:lang w:val="en-GB"/>
        </w:rPr>
        <w:t>ref</w:t>
      </w:r>
      <w:r w:rsidRPr="00732CC2">
        <w:rPr>
          <w:lang w:val="en-GB"/>
        </w:rPr>
        <w:t>ir sem einnig er litarafbrigði af rauð</w:t>
      </w:r>
      <w:r w:rsidR="001F57A2">
        <w:rPr>
          <w:lang w:val="en-GB"/>
        </w:rPr>
        <w:t>ref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Rauð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og þar með silfur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geta átt afkvæmi með heimskauta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 en þau eru ó</w:t>
      </w:r>
      <w:r w:rsidR="00567B00" w:rsidRPr="00732CC2">
        <w:rPr>
          <w:lang w:val="en-GB"/>
        </w:rPr>
        <w:t>frjó vegna þess að þetta eru sky</w:t>
      </w:r>
      <w:r w:rsidRPr="00732CC2">
        <w:rPr>
          <w:lang w:val="en-GB"/>
        </w:rPr>
        <w:t>ldar tegundir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3F881A2F" w14:textId="77777777" w:rsidR="00EA767E" w:rsidRPr="00732CC2" w:rsidRDefault="00EA767E" w:rsidP="00EA767E">
      <w:pPr>
        <w:rPr>
          <w:sz w:val="20"/>
          <w:lang w:val="en-GB"/>
        </w:rPr>
      </w:pPr>
    </w:p>
    <w:p w14:paraId="63614B99" w14:textId="77777777" w:rsidR="00EA767E" w:rsidRPr="00732CC2" w:rsidRDefault="00EA767E" w:rsidP="00EA767E">
      <w:pPr>
        <w:rPr>
          <w:sz w:val="20"/>
          <w:lang w:val="en-GB"/>
        </w:rPr>
      </w:pPr>
    </w:p>
    <w:p w14:paraId="269E1436" w14:textId="77777777" w:rsidR="00EA767E" w:rsidRPr="00732CC2" w:rsidRDefault="00EA767E" w:rsidP="00EA767E">
      <w:pPr>
        <w:rPr>
          <w:sz w:val="20"/>
          <w:lang w:val="en-GB"/>
        </w:rPr>
      </w:pPr>
      <w:r w:rsidRPr="00732CC2">
        <w:rPr>
          <w:sz w:val="20"/>
          <w:lang w:val="en-GB"/>
        </w:rPr>
        <w:t>Dagsetning</w:t>
      </w:r>
    </w:p>
    <w:p w14:paraId="197A171D" w14:textId="77777777" w:rsidR="00EA767E" w:rsidRPr="00732CC2" w:rsidRDefault="00EA767E" w:rsidP="00EA767E">
      <w:pPr>
        <w:rPr>
          <w:sz w:val="20"/>
          <w:lang w:val="en-GB"/>
        </w:rPr>
      </w:pPr>
    </w:p>
    <w:p w14:paraId="7BD56F8D" w14:textId="77777777" w:rsidR="00EA767E" w:rsidRPr="00732CC2" w:rsidRDefault="00EA767E" w:rsidP="00EA767E">
      <w:pPr>
        <w:rPr>
          <w:sz w:val="20"/>
          <w:lang w:val="en-GB"/>
        </w:rPr>
      </w:pPr>
    </w:p>
    <w:p w14:paraId="46256105" w14:textId="77777777" w:rsidR="00EA767E" w:rsidRPr="00732CC2" w:rsidRDefault="00EA767E" w:rsidP="00EA767E">
      <w:pPr>
        <w:rPr>
          <w:sz w:val="20"/>
          <w:lang w:val="en-GB"/>
        </w:rPr>
      </w:pPr>
    </w:p>
    <w:p w14:paraId="2307CCC4" w14:textId="77777777" w:rsidR="00EA767E" w:rsidRPr="00306D5E" w:rsidRDefault="00EA767E" w:rsidP="00EA767E">
      <w:pPr>
        <w:rPr>
          <w:i/>
          <w:iCs/>
          <w:lang w:val="en-GB"/>
        </w:rPr>
      </w:pPr>
      <w:r w:rsidRPr="00306D5E">
        <w:rPr>
          <w:i/>
          <w:iCs/>
          <w:sz w:val="20"/>
          <w:lang w:val="en-GB"/>
        </w:rPr>
        <w:t>Nafnið ykkar</w:t>
      </w:r>
    </w:p>
    <w:p w14:paraId="603A7FA7" w14:textId="77777777" w:rsidR="00096462" w:rsidRPr="00732CC2" w:rsidRDefault="00096462" w:rsidP="00096462">
      <w:pPr>
        <w:rPr>
          <w:sz w:val="20"/>
          <w:lang w:val="en-GB"/>
        </w:rPr>
      </w:pPr>
    </w:p>
    <w:p w14:paraId="3F40180A" w14:textId="77777777" w:rsidR="00096462" w:rsidRPr="00732CC2" w:rsidRDefault="00096462" w:rsidP="00096462">
      <w:pPr>
        <w:rPr>
          <w:sz w:val="20"/>
          <w:lang w:val="en-GB"/>
        </w:rPr>
      </w:pPr>
    </w:p>
    <w:p w14:paraId="2B5C5F46" w14:textId="77777777" w:rsidR="00B37CE1" w:rsidRPr="00732CC2" w:rsidRDefault="00360693" w:rsidP="008875A4">
      <w:pPr>
        <w:pStyle w:val="Heading1"/>
        <w:rPr>
          <w:lang w:val="en-GB"/>
        </w:rPr>
      </w:pPr>
      <w:bookmarkStart w:id="24" w:name="_Toc80708581"/>
      <w:r w:rsidRPr="00732CC2">
        <w:rPr>
          <w:lang w:val="en-GB"/>
        </w:rPr>
        <w:lastRenderedPageBreak/>
        <w:t>Heimildir</w:t>
      </w:r>
      <w:bookmarkEnd w:id="24"/>
    </w:p>
    <w:p w14:paraId="4717227A" w14:textId="6BF533DB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bookmarkStart w:id="25" w:name="_Hlk80708462"/>
      <w:r w:rsidRPr="00732CC2">
        <w:rPr>
          <w:rFonts w:cstheme="minorHAnsi"/>
          <w:szCs w:val="20"/>
          <w:lang w:val="en-GB"/>
        </w:rPr>
        <w:t>Alderton, David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(1994)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Foxes, Wolves, and Wild Dogs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Blandford Press.</w:t>
      </w:r>
    </w:p>
    <w:p w14:paraId="5D928E71" w14:textId="7546DBC7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i/>
          <w:szCs w:val="20"/>
          <w:lang w:val="en-GB"/>
        </w:rPr>
        <w:t>Atvinnu</w:t>
      </w:r>
      <w:r w:rsidRPr="00732CC2">
        <w:rPr>
          <w:rFonts w:cstheme="minorHAnsi"/>
          <w:szCs w:val="20"/>
          <w:lang w:val="en-GB"/>
        </w:rPr>
        <w:t xml:space="preserve">- </w:t>
      </w:r>
      <w:r w:rsidRPr="00732CC2">
        <w:rPr>
          <w:rFonts w:cstheme="minorHAnsi"/>
          <w:i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nýsköpunarráðuneytið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(2003)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Nefndarálit um vanda loðdýraræktarinnar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Skýrsla nefndarinnar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 xml:space="preserve">https://www.atvinnuvegaraduneyti.is/media/Skyrslur/Nefndaralit-loddyr.pdf </w:t>
      </w:r>
    </w:p>
    <w:p w14:paraId="5A6F6302" w14:textId="049E6BE3" w:rsidR="00A24563" w:rsidRPr="00732CC2" w:rsidRDefault="00A24563" w:rsidP="00BD79D7">
      <w:pPr>
        <w:pStyle w:val="Heimildir"/>
        <w:rPr>
          <w:rFonts w:cstheme="minorHAnsi"/>
          <w:szCs w:val="20"/>
          <w:shd w:val="clear" w:color="auto" w:fill="FFFFFF"/>
          <w:lang w:val="en-GB"/>
        </w:rPr>
      </w:pPr>
      <w:r w:rsidRPr="00732CC2">
        <w:rPr>
          <w:rFonts w:cstheme="minorHAnsi"/>
          <w:szCs w:val="20"/>
          <w:shd w:val="clear" w:color="auto" w:fill="FFFFFF"/>
          <w:lang w:val="en-GB"/>
        </w:rPr>
        <w:t>Heimskauta</w:t>
      </w:r>
      <w:r w:rsidR="001F57A2"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(2016, 28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maí)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i/>
          <w:iCs/>
          <w:szCs w:val="20"/>
          <w:shd w:val="clear" w:color="auto" w:fill="FFFFFF"/>
          <w:lang w:val="en-GB"/>
        </w:rPr>
        <w:t>Wikipedia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//is.wikipedia.org/w/index.php?title=Heimskauta</w:t>
      </w:r>
      <w:r w:rsidR="001F57A2"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ur&amp;oldid=1534573</w:t>
      </w:r>
    </w:p>
    <w:p w14:paraId="7E363B62" w14:textId="0B391DBD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Nowak, Ronald M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(1999)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Walker's Mammals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="004A79C1">
        <w:rPr>
          <w:rFonts w:cstheme="minorHAnsi"/>
          <w:szCs w:val="20"/>
          <w:lang w:val="en-GB"/>
        </w:rPr>
        <w:t>(6. útg.)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Johns Hopkins University Press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</w:p>
    <w:p w14:paraId="019121E1" w14:textId="401C73EB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Páll Hersteinsson, ritstj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og aðalhöfundur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(2004)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Íslensk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spendýr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Með vatnslitamyndum og skýringarmyndum eftir Jón Baldur Hlíðberg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Vaka-Helgafell.</w:t>
      </w:r>
    </w:p>
    <w:p w14:paraId="37CD7135" w14:textId="3B2A9B9F" w:rsidR="00A24563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 xml:space="preserve">Wilson, Don E. </w:t>
      </w:r>
      <w:r w:rsidR="00C127F9">
        <w:rPr>
          <w:rFonts w:cstheme="minorHAnsi"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DeeAnn M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Reeder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(1993)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Mammal Species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="00C127F9">
        <w:rPr>
          <w:rFonts w:cstheme="minorHAnsi"/>
          <w:szCs w:val="20"/>
          <w:lang w:val="en-GB"/>
        </w:rPr>
        <w:t>(3. útg.)</w:t>
      </w:r>
      <w:r w:rsidR="00AC560E" w:rsidRPr="00732CC2">
        <w:rPr>
          <w:rFonts w:cstheme="minorHAnsi"/>
          <w:szCs w:val="20"/>
          <w:lang w:val="en-GB"/>
        </w:rPr>
        <w:t>.</w:t>
      </w:r>
      <w:r w:rsidRPr="00732CC2">
        <w:rPr>
          <w:rFonts w:cstheme="minorHAnsi"/>
          <w:szCs w:val="20"/>
          <w:lang w:val="en-GB"/>
        </w:rPr>
        <w:t xml:space="preserve"> Smithsonian Institution Press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bookmarkEnd w:id="6"/>
    </w:p>
    <w:bookmarkEnd w:id="25"/>
    <w:p w14:paraId="7F3CC925" w14:textId="3B96EC4A" w:rsidR="00A4208A" w:rsidRPr="00732CC2" w:rsidRDefault="00A4208A" w:rsidP="002B3AD5">
      <w:pPr>
        <w:rPr>
          <w:lang w:val="en-GB"/>
        </w:rPr>
      </w:pPr>
    </w:p>
    <w:sectPr w:rsidR="00A4208A" w:rsidRPr="00732CC2" w:rsidSect="00A40393">
      <w:headerReference w:type="default" r:id="rId13"/>
      <w:footerReference w:type="default" r:id="rId14"/>
      <w:pgSz w:w="11906" w:h="16838" w:code="9"/>
      <w:pgMar w:top="1418" w:right="1418" w:bottom="1134" w:left="1418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7A4D" w14:textId="77777777" w:rsidR="00C037FF" w:rsidRDefault="00C037FF" w:rsidP="00B37CE1">
      <w:r>
        <w:separator/>
      </w:r>
    </w:p>
  </w:endnote>
  <w:endnote w:type="continuationSeparator" w:id="0">
    <w:p w14:paraId="631D1ACC" w14:textId="77777777" w:rsidR="00C037FF" w:rsidRDefault="00C037FF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98A" w14:textId="06B4639D" w:rsidR="00A40393" w:rsidRDefault="00A40393" w:rsidP="00A403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A862" w14:textId="77777777" w:rsidR="00C037FF" w:rsidRDefault="00C037FF" w:rsidP="00B37CE1">
      <w:r>
        <w:separator/>
      </w:r>
    </w:p>
  </w:footnote>
  <w:footnote w:type="continuationSeparator" w:id="0">
    <w:p w14:paraId="2318A2CA" w14:textId="77777777" w:rsidR="00C037FF" w:rsidRDefault="00C037FF" w:rsidP="00B37CE1">
      <w:r>
        <w:continuationSeparator/>
      </w:r>
    </w:p>
  </w:footnote>
  <w:footnote w:id="1">
    <w:p w14:paraId="1CC9F627" w14:textId="1BEFB539" w:rsidR="001F57A2" w:rsidRDefault="001F5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Talið er að refir hafi komið til Íslands þegar í lok síðustu ísaldar fyrir um 10.000 árum og hafi upphaflega borist hingað með hafís. Íslenski refastofninn er mjög sérstakur vegna langvarandi einangrunar frá öðrum refastofnum.</w:t>
      </w:r>
    </w:p>
  </w:footnote>
  <w:footnote w:id="2">
    <w:p w14:paraId="596DEEFB" w14:textId="77777777" w:rsidR="00280410" w:rsidRDefault="00280410" w:rsidP="00280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 xml:space="preserve">Karldýrin eru oftast nefnd </w:t>
      </w:r>
      <w:r w:rsidRPr="002E6905">
        <w:rPr>
          <w:i/>
          <w:lang w:val="en-US"/>
        </w:rPr>
        <w:t>steggur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högni</w:t>
      </w:r>
      <w:r w:rsidRPr="002E6905">
        <w:rPr>
          <w:lang w:val="en-US"/>
        </w:rPr>
        <w:t xml:space="preserve"> en einnig kemur fyrir að þeir séu nefndir </w:t>
      </w:r>
      <w:r>
        <w:rPr>
          <w:i/>
          <w:lang w:val="en-US"/>
        </w:rPr>
        <w:t>ref</w:t>
      </w:r>
      <w:r w:rsidRPr="002E6905">
        <w:rPr>
          <w:i/>
          <w:lang w:val="en-US"/>
        </w:rPr>
        <w:t>ur</w:t>
      </w:r>
      <w:r>
        <w:rPr>
          <w:lang w:val="en-US"/>
        </w:rPr>
        <w:t xml:space="preserve">. </w:t>
      </w:r>
      <w:r w:rsidRPr="002E6905">
        <w:rPr>
          <w:lang w:val="en-US"/>
        </w:rPr>
        <w:t xml:space="preserve">Kvendýrin eru nefnd </w:t>
      </w:r>
      <w:r w:rsidRPr="002E6905">
        <w:rPr>
          <w:i/>
          <w:lang w:val="en-US"/>
        </w:rPr>
        <w:t>læða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bleiða</w:t>
      </w:r>
      <w:r w:rsidRPr="002E6905">
        <w:rPr>
          <w:lang w:val="en-US"/>
        </w:rPr>
        <w:t xml:space="preserve"> en einnig kemur fyrir að þær séu nefndar </w:t>
      </w:r>
      <w:r w:rsidRPr="002E6905">
        <w:rPr>
          <w:i/>
          <w:lang w:val="en-US"/>
        </w:rPr>
        <w:t>tófur</w:t>
      </w:r>
      <w:r w:rsidRPr="002E6905">
        <w:rPr>
          <w:lang w:val="en-US"/>
        </w:rPr>
        <w:t>.</w:t>
      </w:r>
    </w:p>
  </w:footnote>
  <w:footnote w:id="3">
    <w:p w14:paraId="77ADCC0B" w14:textId="71EE2F9B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86DBE">
        <w:rPr>
          <w:bCs/>
        </w:rPr>
        <w:t>Dýrafræðingar hafa greint ellefu undirtegundir heimskauta</w:t>
      </w:r>
      <w:r w:rsidR="001F57A2">
        <w:rPr>
          <w:bCs/>
        </w:rPr>
        <w:t>ref</w:t>
      </w:r>
      <w:r w:rsidRPr="00B86DBE">
        <w:rPr>
          <w:bCs/>
        </w:rPr>
        <w:t>a en fjöldi tegunda er umdeild</w:t>
      </w:r>
      <w:r>
        <w:rPr>
          <w:bCs/>
        </w:rPr>
        <w:t>.</w:t>
      </w:r>
    </w:p>
  </w:footnote>
  <w:footnote w:id="4">
    <w:p w14:paraId="7F4C8858" w14:textId="0D69A982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9564B">
        <w:t>Samheiti verða til þegar sömu flokkunareiningu er lýst og</w:t>
      </w:r>
      <w:r>
        <w:t xml:space="preserve"> hún</w:t>
      </w:r>
      <w:r w:rsidRPr="00A9564B">
        <w:t xml:space="preserve"> skírð nokkrum sinnum</w:t>
      </w:r>
      <w:r>
        <w:t>, t.d.</w:t>
      </w:r>
      <w:r w:rsidR="001F57A2">
        <w:t xml:space="preserve"> </w:t>
      </w:r>
      <w:r w:rsidRPr="00A9564B">
        <w:t xml:space="preserve">þegar flokkunareiningu er skipt upp eða </w:t>
      </w:r>
      <w:r>
        <w:t xml:space="preserve">hún </w:t>
      </w:r>
      <w:r w:rsidRPr="00A9564B">
        <w:t>sameinuð við aðra eða þegar tegund er færð úr einni ætt yfir í aðra.</w:t>
      </w:r>
    </w:p>
  </w:footnote>
  <w:footnote w:id="5">
    <w:p w14:paraId="6179C68B" w14:textId="77777777" w:rsidR="00AA66C8" w:rsidRDefault="00AA66C8" w:rsidP="00CE72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60693">
        <w:t>Ísbirnir berast með hafís til Íslands nokkrum sinnum á áratug en tilheyra ekki íslensku dýraríki enda enginn varanlegur stofn ísbjarna á landinu.</w:t>
      </w:r>
    </w:p>
  </w:footnote>
  <w:footnote w:id="6">
    <w:p w14:paraId="17C2A8C7" w14:textId="5C44DF1F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>Blá</w:t>
      </w:r>
      <w:r w:rsidR="001F57A2">
        <w:rPr>
          <w:lang w:val="en-US"/>
        </w:rPr>
        <w:t>ref</w:t>
      </w:r>
      <w:r w:rsidRPr="002E6905">
        <w:rPr>
          <w:lang w:val="en-US"/>
        </w:rPr>
        <w:t>ir og villta tófan eru af sömu tegund og geta þau átt frjó afkvæmi innbyrð</w:t>
      </w:r>
      <w:r>
        <w:rPr>
          <w:lang w:val="en-US"/>
        </w:rPr>
        <w:t>is.</w:t>
      </w:r>
      <w:r w:rsidR="001F57A2">
        <w:rPr>
          <w:lang w:val="en-US"/>
        </w:rPr>
        <w:t xml:space="preserve"> </w:t>
      </w:r>
      <w:r>
        <w:rPr>
          <w:lang w:val="en-US"/>
        </w:rPr>
        <w:t xml:space="preserve">Það </w:t>
      </w:r>
      <w:r w:rsidRPr="002E6905">
        <w:rPr>
          <w:lang w:val="en-US"/>
        </w:rPr>
        <w:t xml:space="preserve">hefur oft komið fyrir þegar </w:t>
      </w:r>
      <w:r w:rsidR="001F57A2">
        <w:rPr>
          <w:lang w:val="en-US"/>
        </w:rPr>
        <w:t>ref</w:t>
      </w:r>
      <w:r w:rsidRPr="002E6905">
        <w:rPr>
          <w:lang w:val="en-US"/>
        </w:rPr>
        <w:t>ir hafa sloppið úr búri.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3A31" w14:textId="32069212" w:rsidR="00A40393" w:rsidRDefault="002E03A0" w:rsidP="00A40393">
    <w:pPr>
      <w:pStyle w:val="Header"/>
      <w:jc w:val="center"/>
    </w:pPr>
    <w:fldSimple w:instr=" STYLEREF  &quot;Heading 1&quot;  \* MERGEFORMAT ">
      <w:r w:rsidR="004D1FFE">
        <w:rPr>
          <w:noProof/>
        </w:rPr>
        <w:t>Heimildir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3"/>
    <w:multiLevelType w:val="hybridMultilevel"/>
    <w:tmpl w:val="AC4EB7B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84C23"/>
    <w:multiLevelType w:val="hybridMultilevel"/>
    <w:tmpl w:val="2F0660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948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4C3B73"/>
    <w:multiLevelType w:val="hybridMultilevel"/>
    <w:tmpl w:val="B240F798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0143"/>
    <w:multiLevelType w:val="hybridMultilevel"/>
    <w:tmpl w:val="B7DAAC74"/>
    <w:lvl w:ilvl="0" w:tplc="61A6B080">
      <w:start w:val="1"/>
      <w:numFmt w:val="decimal"/>
      <w:lvlText w:val="%1."/>
      <w:lvlJc w:val="right"/>
      <w:pPr>
        <w:ind w:left="179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11" w:hanging="360"/>
      </w:pPr>
    </w:lvl>
    <w:lvl w:ilvl="2" w:tplc="040F001B" w:tentative="1">
      <w:start w:val="1"/>
      <w:numFmt w:val="lowerRoman"/>
      <w:lvlText w:val="%3."/>
      <w:lvlJc w:val="right"/>
      <w:pPr>
        <w:ind w:left="3231" w:hanging="180"/>
      </w:pPr>
    </w:lvl>
    <w:lvl w:ilvl="3" w:tplc="040F000F" w:tentative="1">
      <w:start w:val="1"/>
      <w:numFmt w:val="decimal"/>
      <w:lvlText w:val="%4."/>
      <w:lvlJc w:val="left"/>
      <w:pPr>
        <w:ind w:left="3951" w:hanging="360"/>
      </w:pPr>
    </w:lvl>
    <w:lvl w:ilvl="4" w:tplc="040F0019" w:tentative="1">
      <w:start w:val="1"/>
      <w:numFmt w:val="lowerLetter"/>
      <w:lvlText w:val="%5."/>
      <w:lvlJc w:val="left"/>
      <w:pPr>
        <w:ind w:left="4671" w:hanging="360"/>
      </w:pPr>
    </w:lvl>
    <w:lvl w:ilvl="5" w:tplc="040F001B" w:tentative="1">
      <w:start w:val="1"/>
      <w:numFmt w:val="lowerRoman"/>
      <w:lvlText w:val="%6."/>
      <w:lvlJc w:val="right"/>
      <w:pPr>
        <w:ind w:left="5391" w:hanging="180"/>
      </w:pPr>
    </w:lvl>
    <w:lvl w:ilvl="6" w:tplc="040F000F" w:tentative="1">
      <w:start w:val="1"/>
      <w:numFmt w:val="decimal"/>
      <w:lvlText w:val="%7."/>
      <w:lvlJc w:val="left"/>
      <w:pPr>
        <w:ind w:left="6111" w:hanging="360"/>
      </w:pPr>
    </w:lvl>
    <w:lvl w:ilvl="7" w:tplc="040F0019" w:tentative="1">
      <w:start w:val="1"/>
      <w:numFmt w:val="lowerLetter"/>
      <w:lvlText w:val="%8."/>
      <w:lvlJc w:val="left"/>
      <w:pPr>
        <w:ind w:left="6831" w:hanging="360"/>
      </w:pPr>
    </w:lvl>
    <w:lvl w:ilvl="8" w:tplc="040F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36E70D1A"/>
    <w:multiLevelType w:val="multilevel"/>
    <w:tmpl w:val="0856100E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6" w15:restartNumberingAfterBreak="0">
    <w:nsid w:val="39FC2F23"/>
    <w:multiLevelType w:val="multilevel"/>
    <w:tmpl w:val="32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6589E"/>
    <w:multiLevelType w:val="hybridMultilevel"/>
    <w:tmpl w:val="ED600F9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B4461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F668A0"/>
    <w:multiLevelType w:val="hybridMultilevel"/>
    <w:tmpl w:val="44F83F24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BE3"/>
    <w:multiLevelType w:val="hybridMultilevel"/>
    <w:tmpl w:val="6BA03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77E62"/>
    <w:multiLevelType w:val="hybridMultilevel"/>
    <w:tmpl w:val="B002C444"/>
    <w:lvl w:ilvl="0" w:tplc="9C64517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E1"/>
    <w:rsid w:val="000070A3"/>
    <w:rsid w:val="00017F23"/>
    <w:rsid w:val="00034CC2"/>
    <w:rsid w:val="000731E9"/>
    <w:rsid w:val="00082D2C"/>
    <w:rsid w:val="00086E98"/>
    <w:rsid w:val="00095675"/>
    <w:rsid w:val="00096462"/>
    <w:rsid w:val="00096D9D"/>
    <w:rsid w:val="000B2F89"/>
    <w:rsid w:val="000B6A41"/>
    <w:rsid w:val="000E50E4"/>
    <w:rsid w:val="000E7A15"/>
    <w:rsid w:val="0010081D"/>
    <w:rsid w:val="001049C0"/>
    <w:rsid w:val="00105D53"/>
    <w:rsid w:val="00121F50"/>
    <w:rsid w:val="00136A2B"/>
    <w:rsid w:val="00144377"/>
    <w:rsid w:val="00165445"/>
    <w:rsid w:val="001F1571"/>
    <w:rsid w:val="001F57A2"/>
    <w:rsid w:val="00205447"/>
    <w:rsid w:val="00205F40"/>
    <w:rsid w:val="00205FEB"/>
    <w:rsid w:val="00211C5B"/>
    <w:rsid w:val="00237612"/>
    <w:rsid w:val="00263AD2"/>
    <w:rsid w:val="002774D5"/>
    <w:rsid w:val="00280410"/>
    <w:rsid w:val="00284B38"/>
    <w:rsid w:val="002A08AB"/>
    <w:rsid w:val="002A6011"/>
    <w:rsid w:val="002B3AD5"/>
    <w:rsid w:val="002B3B6E"/>
    <w:rsid w:val="002D3297"/>
    <w:rsid w:val="002E03A0"/>
    <w:rsid w:val="002E5D84"/>
    <w:rsid w:val="002E6905"/>
    <w:rsid w:val="003007B1"/>
    <w:rsid w:val="00306D5E"/>
    <w:rsid w:val="00360693"/>
    <w:rsid w:val="0036450D"/>
    <w:rsid w:val="0037134F"/>
    <w:rsid w:val="00375A2F"/>
    <w:rsid w:val="003A31F1"/>
    <w:rsid w:val="003B239D"/>
    <w:rsid w:val="003B2780"/>
    <w:rsid w:val="003B6D3B"/>
    <w:rsid w:val="003C4472"/>
    <w:rsid w:val="003C65EB"/>
    <w:rsid w:val="003D7CF4"/>
    <w:rsid w:val="003E4A50"/>
    <w:rsid w:val="003F711E"/>
    <w:rsid w:val="00430FCE"/>
    <w:rsid w:val="004320F8"/>
    <w:rsid w:val="004455ED"/>
    <w:rsid w:val="00452F0D"/>
    <w:rsid w:val="00480897"/>
    <w:rsid w:val="00484B76"/>
    <w:rsid w:val="00484F59"/>
    <w:rsid w:val="004A4CC3"/>
    <w:rsid w:val="004A79C1"/>
    <w:rsid w:val="004B5490"/>
    <w:rsid w:val="004C681F"/>
    <w:rsid w:val="004D1FFE"/>
    <w:rsid w:val="005014F9"/>
    <w:rsid w:val="005215E8"/>
    <w:rsid w:val="00521C96"/>
    <w:rsid w:val="0053582E"/>
    <w:rsid w:val="00562F1D"/>
    <w:rsid w:val="00567B00"/>
    <w:rsid w:val="0058560B"/>
    <w:rsid w:val="00586393"/>
    <w:rsid w:val="00590994"/>
    <w:rsid w:val="005A141F"/>
    <w:rsid w:val="005D18DA"/>
    <w:rsid w:val="005F0694"/>
    <w:rsid w:val="005F6999"/>
    <w:rsid w:val="0064243F"/>
    <w:rsid w:val="00655271"/>
    <w:rsid w:val="006626C2"/>
    <w:rsid w:val="00667708"/>
    <w:rsid w:val="006702F4"/>
    <w:rsid w:val="006A22E1"/>
    <w:rsid w:val="006E36EB"/>
    <w:rsid w:val="007009D5"/>
    <w:rsid w:val="00732CC2"/>
    <w:rsid w:val="00746A7B"/>
    <w:rsid w:val="007766F7"/>
    <w:rsid w:val="007843EF"/>
    <w:rsid w:val="00786556"/>
    <w:rsid w:val="007913F0"/>
    <w:rsid w:val="007B1411"/>
    <w:rsid w:val="008171D7"/>
    <w:rsid w:val="008202A0"/>
    <w:rsid w:val="0086071A"/>
    <w:rsid w:val="0087312C"/>
    <w:rsid w:val="00874A0E"/>
    <w:rsid w:val="008875A4"/>
    <w:rsid w:val="00897DB4"/>
    <w:rsid w:val="008B1C79"/>
    <w:rsid w:val="008C787C"/>
    <w:rsid w:val="008E4F80"/>
    <w:rsid w:val="008E5A53"/>
    <w:rsid w:val="0091506C"/>
    <w:rsid w:val="0095022E"/>
    <w:rsid w:val="00964332"/>
    <w:rsid w:val="00997B82"/>
    <w:rsid w:val="009A6267"/>
    <w:rsid w:val="009C5830"/>
    <w:rsid w:val="009D3340"/>
    <w:rsid w:val="009E1A3E"/>
    <w:rsid w:val="00A04B11"/>
    <w:rsid w:val="00A24563"/>
    <w:rsid w:val="00A30351"/>
    <w:rsid w:val="00A30CE6"/>
    <w:rsid w:val="00A40393"/>
    <w:rsid w:val="00A4208A"/>
    <w:rsid w:val="00A47BDA"/>
    <w:rsid w:val="00A66805"/>
    <w:rsid w:val="00A8269E"/>
    <w:rsid w:val="00A90247"/>
    <w:rsid w:val="00A92369"/>
    <w:rsid w:val="00A97943"/>
    <w:rsid w:val="00AA66C8"/>
    <w:rsid w:val="00AB2FB1"/>
    <w:rsid w:val="00AC04EC"/>
    <w:rsid w:val="00AC0A06"/>
    <w:rsid w:val="00AC560E"/>
    <w:rsid w:val="00AE6B9E"/>
    <w:rsid w:val="00AF39A0"/>
    <w:rsid w:val="00AF3ABC"/>
    <w:rsid w:val="00B04C4F"/>
    <w:rsid w:val="00B04D9C"/>
    <w:rsid w:val="00B27B5F"/>
    <w:rsid w:val="00B37CE1"/>
    <w:rsid w:val="00B4629B"/>
    <w:rsid w:val="00B54FF8"/>
    <w:rsid w:val="00B556F6"/>
    <w:rsid w:val="00B72E74"/>
    <w:rsid w:val="00B86DBE"/>
    <w:rsid w:val="00B90F3D"/>
    <w:rsid w:val="00B95AD1"/>
    <w:rsid w:val="00BA3FBB"/>
    <w:rsid w:val="00BB050F"/>
    <w:rsid w:val="00BD0ADA"/>
    <w:rsid w:val="00BD197A"/>
    <w:rsid w:val="00BD79D7"/>
    <w:rsid w:val="00BE77F4"/>
    <w:rsid w:val="00BF1A3A"/>
    <w:rsid w:val="00BF1E65"/>
    <w:rsid w:val="00BF3DB0"/>
    <w:rsid w:val="00C037FF"/>
    <w:rsid w:val="00C079FB"/>
    <w:rsid w:val="00C127F9"/>
    <w:rsid w:val="00C33979"/>
    <w:rsid w:val="00C61F24"/>
    <w:rsid w:val="00C934B2"/>
    <w:rsid w:val="00CB0A98"/>
    <w:rsid w:val="00CB791E"/>
    <w:rsid w:val="00CC31D7"/>
    <w:rsid w:val="00CC5C61"/>
    <w:rsid w:val="00CC6298"/>
    <w:rsid w:val="00CD1ABB"/>
    <w:rsid w:val="00CD4826"/>
    <w:rsid w:val="00CE72A3"/>
    <w:rsid w:val="00CF06B1"/>
    <w:rsid w:val="00CF180E"/>
    <w:rsid w:val="00CF58F9"/>
    <w:rsid w:val="00D07083"/>
    <w:rsid w:val="00D268B3"/>
    <w:rsid w:val="00DC3E73"/>
    <w:rsid w:val="00DC63B6"/>
    <w:rsid w:val="00DF1045"/>
    <w:rsid w:val="00E13062"/>
    <w:rsid w:val="00E205AD"/>
    <w:rsid w:val="00E22B83"/>
    <w:rsid w:val="00E43808"/>
    <w:rsid w:val="00E51E79"/>
    <w:rsid w:val="00E55835"/>
    <w:rsid w:val="00EA5944"/>
    <w:rsid w:val="00EA767E"/>
    <w:rsid w:val="00ED34AD"/>
    <w:rsid w:val="00EF0785"/>
    <w:rsid w:val="00EF15EA"/>
    <w:rsid w:val="00F00958"/>
    <w:rsid w:val="00F038A6"/>
    <w:rsid w:val="00F17D68"/>
    <w:rsid w:val="00F40789"/>
    <w:rsid w:val="00F40CDF"/>
    <w:rsid w:val="00F473CE"/>
    <w:rsid w:val="00F87CEA"/>
    <w:rsid w:val="00F9502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AF0"/>
  <w15:chartTrackingRefBased/>
  <w15:docId w15:val="{307842DD-BB73-4315-B71B-E328F60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E1"/>
  </w:style>
  <w:style w:type="paragraph" w:styleId="Heading1">
    <w:name w:val="heading 1"/>
    <w:basedOn w:val="Normal"/>
    <w:next w:val="Normal"/>
    <w:link w:val="Heading1Char"/>
    <w:uiPriority w:val="9"/>
    <w:qFormat/>
    <w:rsid w:val="001F57A2"/>
    <w:pPr>
      <w:keepNext/>
      <w:keepLines/>
      <w:pageBreakBefore/>
      <w:numPr>
        <w:numId w:val="1"/>
      </w:numPr>
      <w:spacing w:after="12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6EB"/>
    <w:pPr>
      <w:keepNext/>
      <w:keepLines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6E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06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06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06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0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0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0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C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7A2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7A2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CE1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B37CE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B37CE1"/>
  </w:style>
  <w:style w:type="character" w:customStyle="1" w:styleId="Heading1Char">
    <w:name w:val="Heading 1 Char"/>
    <w:basedOn w:val="DefaultParagraphFont"/>
    <w:link w:val="Heading1"/>
    <w:uiPriority w:val="9"/>
    <w:rsid w:val="001F57A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36E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F57A2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Texti1">
    <w:name w:val="Texti 1"/>
    <w:basedOn w:val="Normal"/>
    <w:qFormat/>
    <w:rsid w:val="00F9502B"/>
    <w:pPr>
      <w:spacing w:line="264" w:lineRule="auto"/>
      <w:jc w:val="both"/>
    </w:pPr>
    <w:rPr>
      <w:bCs/>
      <w:sz w:val="20"/>
    </w:rPr>
  </w:style>
  <w:style w:type="paragraph" w:customStyle="1" w:styleId="Texti2">
    <w:name w:val="Texti 2"/>
    <w:basedOn w:val="Texti1"/>
    <w:qFormat/>
    <w:rsid w:val="00F9502B"/>
    <w:pPr>
      <w:ind w:firstLine="567"/>
    </w:pPr>
  </w:style>
  <w:style w:type="table" w:styleId="TableGrid">
    <w:name w:val="Table Grid"/>
    <w:basedOn w:val="TableNormal"/>
    <w:uiPriority w:val="39"/>
    <w:rsid w:val="00E1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1306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0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0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0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30CE6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A141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61F24"/>
    <w:pPr>
      <w:tabs>
        <w:tab w:val="left" w:pos="880"/>
        <w:tab w:val="right" w:leader="dot" w:pos="9060"/>
      </w:tabs>
      <w:ind w:left="442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A31F1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31F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31F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31F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31F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31F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31F1"/>
    <w:pPr>
      <w:ind w:left="1760"/>
    </w:pPr>
    <w:rPr>
      <w:rFonts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4B11"/>
    <w:pPr>
      <w:ind w:left="440" w:hanging="440"/>
    </w:pPr>
    <w:rPr>
      <w:rFonts w:cstheme="minorHAns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83"/>
  </w:style>
  <w:style w:type="paragraph" w:styleId="Footer">
    <w:name w:val="footer"/>
    <w:basedOn w:val="Normal"/>
    <w:link w:val="Foot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83"/>
  </w:style>
  <w:style w:type="paragraph" w:styleId="NoSpacing">
    <w:name w:val="No Spacing"/>
    <w:link w:val="NoSpacingChar"/>
    <w:uiPriority w:val="1"/>
    <w:qFormat/>
    <w:rsid w:val="00E43808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380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F8"/>
    <w:rPr>
      <w:rFonts w:ascii="Segoe UI" w:hAnsi="Segoe UI" w:cs="Segoe UI"/>
      <w:sz w:val="18"/>
      <w:szCs w:val="18"/>
    </w:rPr>
  </w:style>
  <w:style w:type="paragraph" w:customStyle="1" w:styleId="Texti-1">
    <w:name w:val="Texti-1"/>
    <w:basedOn w:val="Normal"/>
    <w:rsid w:val="00746A7B"/>
    <w:pPr>
      <w:spacing w:line="264" w:lineRule="auto"/>
      <w:jc w:val="both"/>
    </w:pPr>
    <w:rPr>
      <w:rFonts w:cs="Frutiger-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46A7B"/>
    <w:pPr>
      <w:ind w:left="720"/>
      <w:contextualSpacing/>
    </w:pPr>
    <w:rPr>
      <w:sz w:val="20"/>
    </w:rPr>
  </w:style>
  <w:style w:type="character" w:customStyle="1" w:styleId="mw-headline">
    <w:name w:val="mw-headline"/>
    <w:basedOn w:val="DefaultParagraphFont"/>
    <w:rsid w:val="00746A7B"/>
  </w:style>
  <w:style w:type="table" w:styleId="PlainTable1">
    <w:name w:val="Plain Table 1"/>
    <w:basedOn w:val="TableNormal"/>
    <w:uiPriority w:val="41"/>
    <w:rsid w:val="00746A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86D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imildir">
    <w:name w:val="Heimildir"/>
    <w:basedOn w:val="Normal"/>
    <w:qFormat/>
    <w:rsid w:val="00A40393"/>
    <w:pPr>
      <w:spacing w:after="60"/>
      <w:ind w:left="454" w:hanging="454"/>
    </w:pPr>
    <w:rPr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393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Inndrttur">
    <w:name w:val="Inndráttur"/>
    <w:basedOn w:val="Normal"/>
    <w:qFormat/>
    <w:rsid w:val="00A40393"/>
    <w:pPr>
      <w:spacing w:before="120" w:after="120"/>
      <w:ind w:left="1304" w:right="1304"/>
      <w:jc w:val="both"/>
    </w:pPr>
    <w:rPr>
      <w:i/>
      <w:sz w:val="18"/>
      <w:lang w:val="en-GB"/>
    </w:rPr>
  </w:style>
  <w:style w:type="table" w:styleId="GridTable4-Accent5">
    <w:name w:val="Grid Table 4 Accent 5"/>
    <w:basedOn w:val="TableNormal"/>
    <w:uiPriority w:val="49"/>
    <w:rsid w:val="00A4039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9A06BC400450F9A8DF4DCFEEE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C9A7-F835-4A36-AA9B-DBE31B289564}"/>
      </w:docPartPr>
      <w:docPartBody>
        <w:p w:rsidR="00FD3D6B" w:rsidRDefault="00060FB9" w:rsidP="00060FB9">
          <w:pPr>
            <w:pStyle w:val="49F9A06BC400450F9A8DF4DCFEEEBA2C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67B153C6B5BC4E289A452C4C40D0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A7A8-F968-4E5B-BA63-38AAF622A239}"/>
      </w:docPartPr>
      <w:docPartBody>
        <w:p w:rsidR="00FD3D6B" w:rsidRDefault="00060FB9" w:rsidP="00060FB9">
          <w:pPr>
            <w:pStyle w:val="67B153C6B5BC4E289A452C4C40D08DF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3C6F01ED2C164A41AE93F608522F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C900-15FD-4790-8960-3B008385B653}"/>
      </w:docPartPr>
      <w:docPartBody>
        <w:p w:rsidR="00FD3D6B" w:rsidRDefault="00060FB9" w:rsidP="00060FB9">
          <w:pPr>
            <w:pStyle w:val="3C6F01ED2C164A41AE93F608522FAB7D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15D56F30899749EE9C96F8B3E3F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CF87-F07F-4A64-9A67-24E83048C482}"/>
      </w:docPartPr>
      <w:docPartBody>
        <w:p w:rsidR="00FD3D6B" w:rsidRDefault="00060FB9" w:rsidP="00060FB9">
          <w:pPr>
            <w:pStyle w:val="15D56F30899749EE9C96F8B3E3F0050B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CA6A2C7292154513BEBA1369E6D9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073C-D54B-405F-B90B-791C22088A6C}"/>
      </w:docPartPr>
      <w:docPartBody>
        <w:p w:rsidR="00FD3D6B" w:rsidRDefault="00060FB9" w:rsidP="00060FB9">
          <w:pPr>
            <w:pStyle w:val="CA6A2C7292154513BEBA1369E6D957CC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9"/>
    <w:rsid w:val="00052E61"/>
    <w:rsid w:val="00060FB9"/>
    <w:rsid w:val="0011584C"/>
    <w:rsid w:val="0022473F"/>
    <w:rsid w:val="00424C0C"/>
    <w:rsid w:val="008C2078"/>
    <w:rsid w:val="00954577"/>
    <w:rsid w:val="00C11376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9A06BC400450F9A8DF4DCFEEEBA2C">
    <w:name w:val="49F9A06BC400450F9A8DF4DCFEEEBA2C"/>
    <w:rsid w:val="00060FB9"/>
  </w:style>
  <w:style w:type="paragraph" w:customStyle="1" w:styleId="67B153C6B5BC4E289A452C4C40D08DFB">
    <w:name w:val="67B153C6B5BC4E289A452C4C40D08DFB"/>
    <w:rsid w:val="00060FB9"/>
  </w:style>
  <w:style w:type="paragraph" w:customStyle="1" w:styleId="3C6F01ED2C164A41AE93F608522FAB7D">
    <w:name w:val="3C6F01ED2C164A41AE93F608522FAB7D"/>
    <w:rsid w:val="00060FB9"/>
  </w:style>
  <w:style w:type="paragraph" w:customStyle="1" w:styleId="15D56F30899749EE9C96F8B3E3F0050B">
    <w:name w:val="15D56F30899749EE9C96F8B3E3F0050B"/>
    <w:rsid w:val="00060FB9"/>
  </w:style>
  <w:style w:type="paragraph" w:customStyle="1" w:styleId="CA6A2C7292154513BEBA1369E6D957CC">
    <w:name w:val="CA6A2C7292154513BEBA1369E6D957CC"/>
    <w:rsid w:val="0006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Kennitala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045E3-0DFF-4CA5-A463-73E9CE3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Heimskautarefur</vt:lpstr>
    </vt:vector>
  </TitlesOfParts>
  <Company>Mímir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Heimskautarefur</dc:title>
  <dc:subject>Fjallarefur</dc:subject>
  <dc:creator>Nafn nemanda</dc:creator>
  <cp:keywords/>
  <dc:description>v21</dc:description>
  <cp:lastModifiedBy>Jóhanna Geirsdóttir</cp:lastModifiedBy>
  <cp:revision>22</cp:revision>
  <cp:lastPrinted>2021-09-08T16:25:00Z</cp:lastPrinted>
  <dcterms:created xsi:type="dcterms:W3CDTF">2020-09-17T09:38:00Z</dcterms:created>
  <dcterms:modified xsi:type="dcterms:W3CDTF">2021-09-08T20:30:00Z</dcterms:modified>
  <cp:contentStatus>v21</cp:contentStatus>
</cp:coreProperties>
</file>