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7966" w14:textId="77777777" w:rsidR="00C57562" w:rsidRDefault="00C57562" w:rsidP="00710DC6">
      <w:pPr>
        <w:spacing w:after="120"/>
        <w:rPr>
          <w:rFonts w:ascii="Garamond" w:hAnsi="Garamond" w:cs="Arial"/>
        </w:rPr>
      </w:pPr>
      <w:r w:rsidRPr="00A21C49">
        <w:rPr>
          <w:color w:val="1F3864" w:themeColor="accent1" w:themeShade="80"/>
          <w:sz w:val="28"/>
          <w:szCs w:val="28"/>
        </w:rPr>
        <w:t>Heimm</w:t>
      </w:r>
      <w:bookmarkStart w:id="0" w:name="_GoBack"/>
      <w:bookmarkEnd w:id="0"/>
      <w:r w:rsidRPr="00A21C49">
        <w:rPr>
          <w:color w:val="1F3864" w:themeColor="accent1" w:themeShade="80"/>
          <w:sz w:val="28"/>
          <w:szCs w:val="28"/>
        </w:rPr>
        <w:t>speki</w:t>
      </w:r>
    </w:p>
    <w:p w14:paraId="3229023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A47C33C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19D645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fæst við grundvallarspurningar um veruleikann, tilvist og stöðu mannsins í alheiminum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sem fást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kallast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og reyna þeir meðal annars að skýra inntak og tengsl hugtaka og fyrirbæra á borð við </w:t>
      </w:r>
      <w:r w:rsidR="00710DC6" w:rsidRPr="003363DF">
        <w:rPr>
          <w:rFonts w:ascii="Arial" w:hAnsi="Arial" w:cs="Arial"/>
          <w:i/>
          <w:iCs/>
        </w:rPr>
        <w:t>sannleika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merkingu</w:t>
      </w:r>
      <w:r w:rsidR="00710DC6" w:rsidRPr="003363DF">
        <w:rPr>
          <w:rFonts w:ascii="Arial" w:hAnsi="Arial" w:cs="Arial"/>
        </w:rPr>
        <w:t xml:space="preserve"> og </w:t>
      </w:r>
      <w:r w:rsidR="00710DC6" w:rsidRPr="003363DF">
        <w:rPr>
          <w:rFonts w:ascii="Arial" w:hAnsi="Arial" w:cs="Arial"/>
          <w:i/>
          <w:iCs/>
        </w:rPr>
        <w:t>tilvísun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skilning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þekkingu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skoðun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vísindi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skýringu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lögmál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tegund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samsemd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eðli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eiginleika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orsök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vensl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nauðsyn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möguleika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rangt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gott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illt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hamingju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dyggð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skyldu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athöfn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atburð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réttlæti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frelsi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vináttu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ást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fegurð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list</w:t>
      </w:r>
      <w:r w:rsidR="00710DC6" w:rsidRPr="003363DF">
        <w:rPr>
          <w:rFonts w:ascii="Arial" w:hAnsi="Arial" w:cs="Arial"/>
        </w:rPr>
        <w:t xml:space="preserve"> og svona mætti lengi áfram telja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er ekki hvaða glíma sem er við þessar spurningar sem á okkur leita, heldur er hún fyrst og fremst tilraun til að fást við þessar spurningar af </w:t>
      </w:r>
      <w:r w:rsidR="00710DC6" w:rsidRPr="0028452A">
        <w:rPr>
          <w:rFonts w:ascii="Arial" w:hAnsi="Arial" w:cs="Arial"/>
          <w:u w:val="single"/>
        </w:rPr>
        <w:t>einurð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heilindum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Hún er ekki einber opinberun einhverrar skoðunar, heldur er hún ætíð rökstudd, jafnvel þótt stundum séu rökin ósögð og undanskilin og þau verði að lesa á milli línanna.</w:t>
      </w:r>
    </w:p>
    <w:p w14:paraId="203E107A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0AD20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27B80D" w14:textId="77777777" w:rsidR="00783749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Við þetta má bæta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ekki bara </w:t>
      </w:r>
      <w:r w:rsidR="00710DC6" w:rsidRPr="0028452A">
        <w:rPr>
          <w:rFonts w:ascii="Arial" w:hAnsi="Arial" w:cs="Arial"/>
          <w:u w:val="single"/>
        </w:rPr>
        <w:t>samansafn</w:t>
      </w:r>
      <w:r w:rsidR="00710DC6" w:rsidRPr="003363DF">
        <w:rPr>
          <w:rFonts w:ascii="Arial" w:hAnsi="Arial" w:cs="Arial"/>
        </w:rPr>
        <w:t xml:space="preserve"> </w:t>
      </w:r>
      <w:r w:rsidR="00710DC6" w:rsidRPr="0028452A">
        <w:rPr>
          <w:rFonts w:ascii="Arial" w:hAnsi="Arial" w:cs="Arial"/>
          <w:u w:val="single"/>
        </w:rPr>
        <w:t>spurninga</w:t>
      </w:r>
      <w:r w:rsidR="00710DC6" w:rsidRPr="003363DF">
        <w:rPr>
          <w:rFonts w:ascii="Arial" w:hAnsi="Arial" w:cs="Arial"/>
        </w:rPr>
        <w:t xml:space="preserve"> sem </w:t>
      </w:r>
      <w:r w:rsidR="00710DC6" w:rsidRPr="0028452A">
        <w:rPr>
          <w:rFonts w:ascii="Arial" w:hAnsi="Arial" w:cs="Arial"/>
          <w:u w:val="single"/>
        </w:rPr>
        <w:t>raunvísindin</w:t>
      </w:r>
      <w:r w:rsidR="00710DC6" w:rsidRPr="003363DF">
        <w:rPr>
          <w:rFonts w:ascii="Arial" w:hAnsi="Arial" w:cs="Arial"/>
        </w:rPr>
        <w:t xml:space="preserve"> eiga eftir að svara, því túlkun á niðurstöðum vísindanna getur beinlínis oltið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legri afstöðu sem liggur </w:t>
      </w:r>
      <w:r w:rsidR="00710DC6" w:rsidRPr="0028452A">
        <w:rPr>
          <w:rFonts w:ascii="Arial" w:hAnsi="Arial" w:cs="Arial"/>
          <w:u w:val="single"/>
        </w:rPr>
        <w:t>tilraunum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túlkun</w:t>
      </w:r>
      <w:r w:rsidR="00710DC6" w:rsidRPr="003363DF">
        <w:rPr>
          <w:rFonts w:ascii="Arial" w:hAnsi="Arial" w:cs="Arial"/>
        </w:rPr>
        <w:t xml:space="preserve"> þeirra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 vegna geta </w:t>
      </w:r>
      <w:r w:rsidR="00710DC6" w:rsidRPr="0028452A">
        <w:rPr>
          <w:rFonts w:ascii="Arial" w:hAnsi="Arial" w:cs="Arial"/>
          <w:u w:val="single"/>
        </w:rPr>
        <w:t>vísindin</w:t>
      </w:r>
      <w:r w:rsidR="00710DC6" w:rsidRPr="003363DF">
        <w:rPr>
          <w:rFonts w:ascii="Arial" w:hAnsi="Arial" w:cs="Arial"/>
        </w:rPr>
        <w:t xml:space="preserve"> einfaldlega ekki svarað öllum spurningum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án þess að gefa sér svörin</w:t>
      </w:r>
      <w:r w:rsidR="008C6624">
        <w:rPr>
          <w:rFonts w:ascii="Arial" w:hAnsi="Arial" w:cs="Arial"/>
        </w:rPr>
        <w:t xml:space="preserve">.  </w:t>
      </w:r>
    </w:p>
    <w:p w14:paraId="68CC80F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7C976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EC997DF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Á hinn bóginn mætti segja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sé sjálf ákveðin grein eða ákveðinn þáttur vísindanna eða </w:t>
      </w:r>
      <w:r w:rsidR="00710DC6" w:rsidRPr="0028452A">
        <w:rPr>
          <w:rFonts w:ascii="Arial" w:hAnsi="Arial" w:cs="Arial"/>
          <w:u w:val="single"/>
        </w:rPr>
        <w:t>framhald</w:t>
      </w:r>
      <w:r w:rsidR="00710DC6" w:rsidRPr="003363DF">
        <w:rPr>
          <w:rFonts w:ascii="Arial" w:hAnsi="Arial" w:cs="Arial"/>
        </w:rPr>
        <w:t xml:space="preserve"> þeirra; hún hefur sjálf eitthvað fram að færa til heildarmyndar okkar af sjálfum okkur og </w:t>
      </w:r>
      <w:r w:rsidR="00710DC6" w:rsidRPr="0028452A">
        <w:rPr>
          <w:rFonts w:ascii="Arial" w:hAnsi="Arial" w:cs="Arial"/>
          <w:u w:val="single"/>
        </w:rPr>
        <w:t>heiminum</w:t>
      </w:r>
      <w:r w:rsidR="00710DC6" w:rsidRPr="003363DF">
        <w:rPr>
          <w:rFonts w:ascii="Arial" w:hAnsi="Arial" w:cs="Arial"/>
        </w:rPr>
        <w:t xml:space="preserve">, </w:t>
      </w:r>
      <w:r w:rsidR="00710DC6" w:rsidRPr="0028452A">
        <w:rPr>
          <w:rFonts w:ascii="Arial" w:hAnsi="Arial" w:cs="Arial"/>
          <w:u w:val="single"/>
        </w:rPr>
        <w:t>lífinu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tilverunni</w:t>
      </w:r>
      <w:r w:rsidR="00710DC6" w:rsidRPr="003363DF">
        <w:rPr>
          <w:rFonts w:ascii="Arial" w:hAnsi="Arial" w:cs="Arial"/>
        </w:rPr>
        <w:t>.</w:t>
      </w:r>
      <w:r w:rsidR="00215C8E" w:rsidRPr="003363DF">
        <w:rPr>
          <w:rFonts w:ascii="Arial" w:hAnsi="Arial" w:cs="Arial"/>
        </w:rPr>
        <w:br w:type="page"/>
      </w:r>
    </w:p>
    <w:p w14:paraId="06D422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legar bókmenntir einkennast öðru fremur af röksemdafærslum, sem eru notaðar til að setja fram kenningar um viðfangsefni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röksemdafærslur fela yfirleitt í sér hugleiðingar um andstæð eða gagnstæð viðhorf og meinta galla á þeim.</w:t>
      </w:r>
    </w:p>
    <w:p w14:paraId="132CFBF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FCBE9C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D390F2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Upphaflega náði hugtakið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yfir mun víðara svið viðfangsefna en það gerir í dag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Til dæmis veltu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fyrir sér spurningum um uppruna og myndun alheimsins, eðli efnisheimsins og uppruna tegundanna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vangaveltur urðu að endingu að grunni náttúruvísindanna, sem nefndust áður „náttúru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eða „náttúruspeki“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 tilkomu háskólanna tók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á sig mynd fræðigreinar en frá og með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hefur hún einkum þrifist innan veggja háskólanna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Óformlega getur orðið „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vísað til almennrar heimsmyndar eða tiltekinnar siðferðissannfæringar eða skoðunar.</w:t>
      </w:r>
    </w:p>
    <w:p w14:paraId="2B6C42B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3496104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11BC92B" w14:textId="77777777" w:rsidR="00710DC6" w:rsidRPr="00AF4FAC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 xml:space="preserve">Saga </w:t>
      </w:r>
      <w:r w:rsidR="00C57562">
        <w:rPr>
          <w:color w:val="2F5496" w:themeColor="accent1" w:themeShade="BF"/>
          <w:sz w:val="28"/>
          <w:szCs w:val="28"/>
        </w:rPr>
        <w:t>heimmspeki</w:t>
      </w:r>
      <w:r w:rsidRPr="00AF4FAC">
        <w:rPr>
          <w:color w:val="2F5496" w:themeColor="accent1" w:themeShade="BF"/>
          <w:sz w:val="28"/>
          <w:szCs w:val="28"/>
        </w:rPr>
        <w:t>nnar</w:t>
      </w:r>
    </w:p>
    <w:p w14:paraId="02015410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Sögu vestrænnar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megintímabil: fornaldar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, miðalda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nýaldar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Sumir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hafa haldið því fram að nýtt tímabil sé hafið, „póstmóderníska“ tímabilið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var lengst af óháð vestrænni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.</w:t>
      </w:r>
    </w:p>
    <w:p w14:paraId="08028A5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481B24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A11EA1" w14:textId="77777777" w:rsidR="00710DC6" w:rsidRPr="00AF4FAC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>Fornaldar</w:t>
      </w:r>
      <w:r w:rsidR="00C57562">
        <w:rPr>
          <w:color w:val="2F5496" w:themeColor="accent1" w:themeShade="BF"/>
          <w:sz w:val="28"/>
          <w:szCs w:val="28"/>
        </w:rPr>
        <w:t>heimmspeki</w:t>
      </w:r>
    </w:p>
    <w:p w14:paraId="6620F707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Forngrískri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tímabil: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ar, klassíska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helleníska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Einnig er oft talað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sérstakt tímabil þótt rómversk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sé í raun vart annað en áframhald hellenískrar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innan Rómaveldis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Þá er tíminn frá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stundum nefndur síðforn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þess tíma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síðfornaldar.</w:t>
      </w:r>
      <w:r w:rsidR="00215C8E" w:rsidRPr="003363DF">
        <w:rPr>
          <w:rFonts w:ascii="Arial" w:hAnsi="Arial" w:cs="Arial"/>
        </w:rPr>
        <w:br w:type="page"/>
      </w:r>
    </w:p>
    <w:p w14:paraId="19B1C101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 xml:space="preserve">Tímabil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einkenndist af frumspekilegum vangaveltum og tilraunum til þess að finna „uppsprettuna“, það sem lægi veruleikanum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mikilvægra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þessa tímabils eru Þales, Anaxímandros, Anaxímenes, Pýþagóras, Herakleitos, Xenófanes, Parmenídes, Zenon frá Eleu, Melissos, Empedókles, Anaxagóras, Levkippos og Demókrítos.Á grundvelli greiningar á sögninni „að vera“ leiddi Parmenídes rök að því að ekki væri til neinn mismunur og þar með væru hreyfing og breyting einungis tálsýn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Fornmenn sjálfir álitu rök Parmenídesar sýna að tilraunir fyrstu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nganna til þess að finna einhverja eina uppsprettu sem útskýrði margbreytileika heimsins væru dauðadæmdar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Í kjölfarið komu fram fjölhyggjukenningar sem áttu að koma til móts við Parmenídes að einhverju leyti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Uppspretturnar voru nú taldar fleiri en ein (frumefnin fjögur (eða „ræturnar“ fjórar) hjá Empedóklesi, og ótalmörg „samkynja“ efni hjá Anaxagórasi) og samspil þeirra átti að útskýra margbreytileika heimsins og möguleikann á hreyfingu og breytingu en sjálfar voru uppspretturnar taldar „parmenídískar“ verundir í einhverjum skilningi, varanlegar og óbreytanlegar.</w:t>
      </w:r>
    </w:p>
    <w:p w14:paraId="534607B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40A22AAE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284C2815" w14:textId="77777777" w:rsidR="00710DC6" w:rsidRPr="00AF4FAC" w:rsidRDefault="00710DC6" w:rsidP="00710DC6">
      <w:pPr>
        <w:spacing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 xml:space="preserve">Klassísk </w:t>
      </w:r>
      <w:r w:rsidR="00C57562">
        <w:rPr>
          <w:color w:val="2F5496" w:themeColor="accent1" w:themeShade="BF"/>
          <w:sz w:val="28"/>
          <w:szCs w:val="28"/>
        </w:rPr>
        <w:t>heimmspeki</w:t>
      </w:r>
    </w:p>
    <w:p w14:paraId="23DB06F2" w14:textId="77777777" w:rsidR="00CF279A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Mestar heimildir eru frá klassíska tímabilinu en mikilvægustu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tímabilsins voru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,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og Aristóteles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síðastnefndu eru meðal áhrifamestu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 sögunnar og eru þeir hugsuðir sem hvað mest hafa mótað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na og viðfangsefni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Sagt er að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fyrstur fengist við siðfræði en þó virðist Demókrítos (sem var samtímamaður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ar) einnig hafa gert það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ritum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s er persónan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svo látinn halda fram ýmsu öðru en því sem talið er að hinn sögulegi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haldið fram og veldur það erfiðleikum að segja með vissu hvaða skoðanir hinn raunverulegi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Einkum virðist mega eigna honum tvennt</w:t>
      </w:r>
      <w:r w:rsidR="008C6624">
        <w:rPr>
          <w:rFonts w:ascii="Arial" w:hAnsi="Arial" w:cs="Arial"/>
        </w:rPr>
        <w:t xml:space="preserve">.  </w:t>
      </w:r>
    </w:p>
    <w:p w14:paraId="0CAA836D" w14:textId="24A64037" w:rsidR="00C57562" w:rsidRPr="003363DF" w:rsidRDefault="00CF279A" w:rsidP="00710D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Annars vegar að enginn sé vísvitandi illur; hins vegar að dygð sé þekking.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var lærisveinn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nánast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en frægust kenninga hans er sennilega frummyndakenningin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taldi að efnisheimurinn væri hverful og léleg eftirlíking af fullkomnum heimi óhlutbundinna frummynda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Raunveruleg þekking hlyti að vera þekking á frummyndunum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Aristóteles var nemandi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svo að segja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og er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hans afar kerfisbundin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Aristóteles fékkst einnig við vísindi og stundaði meðal annars rannsóknir í líffræði, líffærafræði, dýrafræði, veðurfræði, stjörnufræði, sálfræði, hagfræði og stjórnmálafræði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Hann fann upp rökfræði sem fræðigrein</w:t>
      </w:r>
      <w:r w:rsidR="008C6624">
        <w:rPr>
          <w:rFonts w:ascii="Arial" w:hAnsi="Arial" w:cs="Arial"/>
        </w:rPr>
        <w:t xml:space="preserve">.  </w:t>
      </w:r>
    </w:p>
    <w:p w14:paraId="04809F4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56A2BF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526B5FE" w14:textId="77777777" w:rsidR="00710DC6" w:rsidRPr="00AF4FAC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 xml:space="preserve">Hellenísk </w:t>
      </w:r>
      <w:r w:rsidR="00C57562">
        <w:rPr>
          <w:color w:val="2F5496" w:themeColor="accent1" w:themeShade="BF"/>
          <w:sz w:val="28"/>
          <w:szCs w:val="28"/>
        </w:rPr>
        <w:t>heimmspeki</w:t>
      </w:r>
    </w:p>
    <w:p w14:paraId="1920C1BE" w14:textId="77777777" w:rsidR="00215C8E" w:rsidRPr="003363DF" w:rsidRDefault="003B1881">
      <w:pPr>
        <w:jc w:val="left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Hellenísk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strangt tekið einungis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helleníska tímans, þ.e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frá dauða Alexanders mikla árið 323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(í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miðað við dauða Aristótelesar árið síðar) til ársins 31 f.o.t., en orðið er stundum einnig notað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 enda urðu ekki skörp skil í sögu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með endalokum helleníska tímans</w:t>
      </w:r>
      <w:r w:rsidR="008C6624">
        <w:rPr>
          <w:rFonts w:ascii="Arial" w:hAnsi="Arial" w:cs="Arial"/>
        </w:rPr>
        <w:t xml:space="preserve">.  </w:t>
      </w:r>
      <w:r w:rsidR="00215C8E" w:rsidRPr="003363DF">
        <w:rPr>
          <w:rFonts w:ascii="Arial" w:hAnsi="Arial" w:cs="Arial"/>
        </w:rPr>
        <w:br w:type="page"/>
      </w:r>
    </w:p>
    <w:p w14:paraId="18B56227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>Meðal mikilvægustu hugsuða og skóla þessa tímabils eru Zenon frá Kítíon, Krýsippos, Arkesilás, Karneades, Epikúros, Pyrrhon, Panætíos, Póseidóníos, Epiktetos, Seneca, Markús Árelíus og Sextos Empeirikos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istinn Plótínos er venjulega talinn til síðfornaldar.</w:t>
      </w:r>
    </w:p>
    <w:p w14:paraId="01833AA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6CD867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4B6BDD0" w14:textId="77777777" w:rsidR="00710DC6" w:rsidRPr="00AF4FAC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>Stóuspeki</w:t>
      </w:r>
    </w:p>
    <w:p w14:paraId="319CA4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Upphafsmaður stóuspekinnar var Zenon frá Kítíon en Krýsippos var annar mikilvægur málsvari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efnishyggjumenn en þó ekki eins afdráttalausir og epikúringar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lífinu skyldi lifað í samræmi við náttúruna og örlögin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að vissu leyti algyðistrúar og t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 að heimurinn allur væri guðlegur, hann væri gegnsýrður af skynseminni, logos, en það hugtak fengu þeir frá Herakleitosi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dygðin væru einu gæðin og að löstur væri eina bölið, allt annað væri hlutlaust og hvorki bætti við eða drægi úr hamingju manns</w:t>
      </w:r>
      <w:r w:rsidR="008C6624">
        <w:rPr>
          <w:rFonts w:ascii="Arial" w:hAnsi="Arial" w:cs="Arial"/>
        </w:rPr>
        <w:t xml:space="preserve">.  </w:t>
      </w:r>
    </w:p>
    <w:p w14:paraId="615038D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DA136D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C1D2CA" w14:textId="77777777" w:rsidR="00710DC6" w:rsidRPr="00350769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350769">
        <w:rPr>
          <w:color w:val="2F5496" w:themeColor="accent1" w:themeShade="BF"/>
          <w:sz w:val="28"/>
          <w:szCs w:val="28"/>
        </w:rPr>
        <w:t>Efahyggja</w:t>
      </w:r>
    </w:p>
    <w:p w14:paraId="02C04C74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Ænesidemos, sem lítið er vitað um annað en að hann var akademískur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á 1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f.o.t., sagði skilið við akademíuna og sameinaði áhrif frá eldri akademískum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Pyrrhons, sem hann sagði að væri raunverulegur efahyggjumaður</w:t>
      </w:r>
      <w:r w:rsidR="008C6624">
        <w:rPr>
          <w:rFonts w:ascii="Arial" w:hAnsi="Arial" w:cs="Arial"/>
        </w:rPr>
        <w:t xml:space="preserve">.  </w:t>
      </w:r>
    </w:p>
    <w:p w14:paraId="2641B30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17E699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9A69ADB" w14:textId="77777777" w:rsidR="00710DC6" w:rsidRPr="00AF4FAC" w:rsidRDefault="00C57562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Heimmspeki</w:t>
      </w:r>
      <w:r w:rsidR="00710DC6" w:rsidRPr="00AF4FAC">
        <w:rPr>
          <w:color w:val="2F5496" w:themeColor="accent1" w:themeShade="BF"/>
          <w:sz w:val="28"/>
          <w:szCs w:val="28"/>
        </w:rPr>
        <w:t xml:space="preserve"> síðfornaldar</w:t>
      </w:r>
    </w:p>
    <w:p w14:paraId="778F8FD5" w14:textId="2FB89A88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fékk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 öflugan nýjan málsvara í Plótínosi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nú nefnd ný</w:t>
      </w:r>
      <w:r w:rsidR="005409CA">
        <w:rPr>
          <w:rFonts w:ascii="Arial" w:hAnsi="Arial" w:cs="Arial"/>
        </w:rPr>
        <w:t>-P</w:t>
      </w:r>
      <w:r w:rsidR="00C57562" w:rsidRPr="003363DF">
        <w:rPr>
          <w:rFonts w:ascii="Arial" w:hAnsi="Arial" w:cs="Arial"/>
        </w:rPr>
        <w:t>latton</w:t>
      </w:r>
      <w:r w:rsidR="00710DC6" w:rsidRPr="003363DF">
        <w:rPr>
          <w:rFonts w:ascii="Arial" w:hAnsi="Arial" w:cs="Arial"/>
        </w:rPr>
        <w:t>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</w:t>
      </w:r>
      <w:r w:rsidR="005409C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isminn hafði gífurleg áhrif á kristnina og kristna hugsuði.</w:t>
      </w:r>
    </w:p>
    <w:p w14:paraId="598DDB2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21C91D3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D1329C4" w14:textId="77777777" w:rsidR="00710DC6" w:rsidRPr="00350769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350769">
        <w:rPr>
          <w:color w:val="2F5496" w:themeColor="accent1" w:themeShade="BF"/>
          <w:sz w:val="28"/>
          <w:szCs w:val="28"/>
        </w:rPr>
        <w:t>Evrópsk miðalda</w:t>
      </w:r>
      <w:r w:rsidR="00C57562">
        <w:rPr>
          <w:color w:val="2F5496" w:themeColor="accent1" w:themeShade="BF"/>
          <w:sz w:val="28"/>
          <w:szCs w:val="28"/>
        </w:rPr>
        <w:t>heimmspeki</w:t>
      </w:r>
    </w:p>
    <w:p w14:paraId="3335FD13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Með falli Vestrómverska ríkisins hófust miðaldir og dögun kristinnar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íslamskrar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gyðinglegrar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Á mið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um varð til kristin skólaspeki, með höfundum á borð við Ágústínus kirkjuföður, Boethius, heilagan Anselm frá Kantaraborg, Robert Grosseteste, Albertus Magnus, Roger Bacon, Bonaventure, Thomas Aquinas, John Duns Scotus, William af Ockham, Nikulás af Cusa og Francisco Suárez</w:t>
      </w:r>
      <w:r w:rsidR="008C6624">
        <w:rPr>
          <w:rFonts w:ascii="Arial" w:hAnsi="Arial" w:cs="Arial"/>
        </w:rPr>
        <w:t xml:space="preserve">.  </w:t>
      </w:r>
    </w:p>
    <w:p w14:paraId="393A969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17AF429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99B9099" w14:textId="77777777" w:rsidR="00710DC6" w:rsidRPr="00AF4FAC" w:rsidRDefault="00710DC6" w:rsidP="00710DC6">
      <w:pPr>
        <w:spacing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 xml:space="preserve">Austræn </w:t>
      </w:r>
      <w:r w:rsidR="00C57562">
        <w:rPr>
          <w:color w:val="2F5496" w:themeColor="accent1" w:themeShade="BF"/>
          <w:sz w:val="28"/>
          <w:szCs w:val="28"/>
        </w:rPr>
        <w:t>heimmspeki</w:t>
      </w:r>
    </w:p>
    <w:p w14:paraId="20071853" w14:textId="09135236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„Austræn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“ vísar til þeirra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 sem áttu uppruna sinn á Indlandi, í Persíu, Miðausturlöndum og Kína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Uppruni hindúískrar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má rekja til veddískra pælinga (um 1500 f.o.t.) um alheiminn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annarra megintexta sem snerta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legum efnum eru Upanishads og Bhagavad Gita, frá því um 1000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 500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Um svipað leyti þróuðust shramana</w:t>
      </w:r>
      <w:r w:rsidR="001B26DA">
        <w:rPr>
          <w:rFonts w:ascii="Arial" w:hAnsi="Arial" w:cs="Arial"/>
        </w:rPr>
        <w:t>-</w:t>
      </w:r>
      <w:r w:rsidR="00710DC6" w:rsidRPr="003363DF">
        <w:rPr>
          <w:rFonts w:ascii="Arial" w:hAnsi="Arial" w:cs="Arial"/>
        </w:rPr>
        <w:t>skólarnir, þeirra á meðal jainismi og búddismi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Persíu komu kenningar Saraþústra fram um 900 f.o.t., en þær voru grundvöllur írönsku greinar indo-írönsku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Kína komu Tao Te Ching </w:t>
      </w: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Lao-Tse og rit Konfúsíusar fram um 600 f.o.t., um svipað leyti og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 hófu að rita 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Grikkla</w:t>
      </w:r>
      <w:r w:rsidR="001B26DA">
        <w:rPr>
          <w:rFonts w:ascii="Arial" w:hAnsi="Arial" w:cs="Arial"/>
        </w:rPr>
        <w:t>ndi.</w:t>
      </w:r>
    </w:p>
    <w:p w14:paraId="4B3CDA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891A3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634D326" w14:textId="77777777" w:rsidR="00710DC6" w:rsidRPr="00AF4FAC" w:rsidRDefault="00C57562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Heimmspeki</w:t>
      </w:r>
      <w:r w:rsidR="00710DC6" w:rsidRPr="00AF4FAC">
        <w:rPr>
          <w:color w:val="2F5496" w:themeColor="accent1" w:themeShade="BF"/>
          <w:sz w:val="28"/>
          <w:szCs w:val="28"/>
        </w:rPr>
        <w:t xml:space="preserve"> 20</w:t>
      </w:r>
      <w:r w:rsidR="008C6624">
        <w:rPr>
          <w:color w:val="2F5496" w:themeColor="accent1" w:themeShade="BF"/>
          <w:sz w:val="28"/>
          <w:szCs w:val="28"/>
        </w:rPr>
        <w:t xml:space="preserve">.  </w:t>
      </w:r>
      <w:r w:rsidR="00710DC6" w:rsidRPr="00AF4FAC">
        <w:rPr>
          <w:color w:val="2F5496" w:themeColor="accent1" w:themeShade="BF"/>
          <w:sz w:val="28"/>
          <w:szCs w:val="28"/>
        </w:rPr>
        <w:t>aldar</w:t>
      </w:r>
    </w:p>
    <w:p w14:paraId="3394FA4C" w14:textId="187B76A5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 einkenndist af klofningi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í rökgreiningar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svonefnda meginlands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en hvor tveggja á rætur sínar að rekja til ákveðinnar þróunar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seint á 19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8C6624">
        <w:rPr>
          <w:rFonts w:ascii="Arial" w:hAnsi="Arial" w:cs="Arial"/>
        </w:rPr>
        <w:t xml:space="preserve">.  </w:t>
      </w:r>
    </w:p>
    <w:p w14:paraId="755316DD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FA113A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17B886B" w14:textId="77777777" w:rsidR="00710DC6" w:rsidRPr="00C57562" w:rsidRDefault="00710DC6" w:rsidP="00C57562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C57562">
        <w:rPr>
          <w:color w:val="2F5496" w:themeColor="accent1" w:themeShade="BF"/>
          <w:sz w:val="28"/>
          <w:szCs w:val="28"/>
        </w:rPr>
        <w:t>Tilvistarspeki</w:t>
      </w:r>
    </w:p>
    <w:p w14:paraId="6B2D44C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þróaðist tilvistarspekin eða existentíalisminn í Evrópu, sem var vinsæl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með rætur að rekja til 19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aldar í verkum Sørens Kierkegaard og Friedrichs Nietzsche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Tilvistarspekin þróaðist einkum í Frakklandi og Þýskalandi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Kierkegaard, sem var danskur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og er almennt talinn faðir tilvistarspekinnar, hélt því fram að sannleikur væri huglægur, í þeim skilningi að það sem er mikilvægast lifandi veru eru spurningar er varða innri tengsl hennar við tilvistina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Hlutlægur sannleikur (til dæmis í stærðfræði) er mikilvægur en ótengd hugsun eða athugun getur aldrei fyllilega hent reiður á mannlegri tilvist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Nietzsche hélt því fram að mannleg tilvist væri „viljinn til valds“, þrá eftir fullkomnun eða mikilleika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Framúrskarandi einstaklingar finna upp eigin gildi og skapa þær kringumstæður þar sem þeir skara fram úr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Hugmyndir Kierkegaards um riddara trúarinnar og Nietzsches um ofurmennið eru dæmi um þá sem skilgreina eðli eigin tilvistar.Á grundvelli þessara hugmynda hafnar tilvistarspekin hugmyndinni um mannlegt eðli en reynir þess í stað að laða fram getu hvers og eins til að lifa raunverulega, eða með öðrum orðum er hver manneskja fær um að skilgreina og ákvarða eigið líf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Helsti málsvari tilvistarspekinnar var Jean-Paul Sartre (1905–1980), einkum í ritinu Vera og neind: fyrirbærafræðileg ritgerð um verufræði (L'être et le néant) (1943)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Aðrir áhrifamiklir tilvistarspekingar voru Albert Camus (1913–1960), Simone de Beauvoir (1908–1986) og Karl Jaspers (1883–1969).</w:t>
      </w:r>
    </w:p>
    <w:p w14:paraId="42B4E40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309BE67C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67E60101" w14:textId="77777777" w:rsidR="00710DC6" w:rsidRPr="00AF4FAC" w:rsidRDefault="00710DC6" w:rsidP="00710DC6">
      <w:pPr>
        <w:spacing w:before="240" w:after="120"/>
        <w:jc w:val="left"/>
        <w:rPr>
          <w:color w:val="2F5496" w:themeColor="accent1" w:themeShade="BF"/>
          <w:sz w:val="28"/>
          <w:szCs w:val="28"/>
        </w:rPr>
      </w:pPr>
      <w:r w:rsidRPr="00AF4FAC">
        <w:rPr>
          <w:color w:val="2F5496" w:themeColor="accent1" w:themeShade="BF"/>
          <w:sz w:val="28"/>
          <w:szCs w:val="28"/>
        </w:rPr>
        <w:t>Rökgreiningarhefðin</w:t>
      </w:r>
    </w:p>
    <w:p w14:paraId="7DC17B05" w14:textId="77777777" w:rsidR="00DF715B" w:rsidRPr="003363DF" w:rsidRDefault="003B1881" w:rsidP="00C57562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ina var ekki ríkjandi samkomulag í Ameríku og Bretlandi um einhverja eina meginhugmynd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líkt og áður hafði verið en almenna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 aðferð má greina í þeirri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þar var stunduð á þeim tíma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Árið 1921 gaf Ludwig Wittgenstein út bókina Rökfræðileg ritgerð um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varð til sem viðbragð við þessari bók og var haldið á lofti af Gilbert Ryle, J.L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Austin og nokkrum öðrum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sem aðhylltust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áttu mörg almenn viðhorf sameiginleg með ýmsum eldri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og var sá rannsóknarvettvangur sem einkenndi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 á síðari hluta aldarinnar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gerðu ráð fyrir að gátur á einu sviði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væri hægt að leysa óháð gátum á öðrum sviðum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er því ekki sameinuð heild, heldur mengi óskyldra vandamála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merkra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sem hafa fallist á þetta almenna viðhorf að einhverju eða öllu leyti eru P.F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Strawson, Donald Davidson, Hilary Putnam, John Rawls, Noam Chomsky og meginlands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Mikhail Bakhtin.Ýmis teikn eru á lofti um að yfirvofandi sé umbreyting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 grundvelli athugasemda um iðkun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sem Wittgenstein gerði í síðara stóra riti sínu, Rannsóknum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(Philosophische Untersuchungen) (1953), þar sem hann bendir á að góð nálgun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hljóti sjálf að vera byggð á nákvæmum athugunum á merkingu máls, hefur nýr hópur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tekið upp á sína arma aðferðafræðilega efahyggju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 verður meðal annars vart í verkum W.V.O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Quine og Wilfrids Sellars sem sameinast um náttúruhyggju, heildarhyggju (í andstöðu við megnið af því sem telst til rökgreiningar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), verkhyggju og afneitun hluthyggju í anda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s.</w:t>
      </w:r>
    </w:p>
    <w:sectPr w:rsidR="00DF715B" w:rsidRPr="003363DF" w:rsidSect="00CF279A">
      <w:pgSz w:w="11906" w:h="16838" w:code="9"/>
      <w:pgMar w:top="198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B457" w14:textId="77777777" w:rsidR="00CB3579" w:rsidRDefault="00CB3579" w:rsidP="00710DC6">
      <w:r>
        <w:separator/>
      </w:r>
    </w:p>
  </w:endnote>
  <w:endnote w:type="continuationSeparator" w:id="0">
    <w:p w14:paraId="26F6F87F" w14:textId="77777777" w:rsidR="00CB3579" w:rsidRDefault="00CB3579" w:rsidP="007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7DBF" w14:textId="77777777" w:rsidR="00CB3579" w:rsidRDefault="00CB3579" w:rsidP="00710DC6">
      <w:r>
        <w:separator/>
      </w:r>
    </w:p>
  </w:footnote>
  <w:footnote w:type="continuationSeparator" w:id="0">
    <w:p w14:paraId="7C57F2B9" w14:textId="77777777" w:rsidR="00CB3579" w:rsidRDefault="00CB3579" w:rsidP="0071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6"/>
    <w:rsid w:val="000B570E"/>
    <w:rsid w:val="00142985"/>
    <w:rsid w:val="00143238"/>
    <w:rsid w:val="001B26DA"/>
    <w:rsid w:val="001F4BD0"/>
    <w:rsid w:val="00215C8E"/>
    <w:rsid w:val="002813F3"/>
    <w:rsid w:val="0028452A"/>
    <w:rsid w:val="00285860"/>
    <w:rsid w:val="002C6353"/>
    <w:rsid w:val="003179E6"/>
    <w:rsid w:val="003363DF"/>
    <w:rsid w:val="00340F8B"/>
    <w:rsid w:val="003B1881"/>
    <w:rsid w:val="00477F3E"/>
    <w:rsid w:val="005409CA"/>
    <w:rsid w:val="005D7596"/>
    <w:rsid w:val="006E11E0"/>
    <w:rsid w:val="00710DC6"/>
    <w:rsid w:val="00730802"/>
    <w:rsid w:val="00783749"/>
    <w:rsid w:val="008C6624"/>
    <w:rsid w:val="009656B5"/>
    <w:rsid w:val="00A21C49"/>
    <w:rsid w:val="00A875B7"/>
    <w:rsid w:val="00C00DF7"/>
    <w:rsid w:val="00C57562"/>
    <w:rsid w:val="00CB3579"/>
    <w:rsid w:val="00CF279A"/>
    <w:rsid w:val="00DF715B"/>
    <w:rsid w:val="00EA47D2"/>
    <w:rsid w:val="00F31F73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3AE"/>
  <w15:chartTrackingRefBased/>
  <w15:docId w15:val="{24331E45-32A8-4BB0-83CB-C1AAEF9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C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C6"/>
  </w:style>
  <w:style w:type="paragraph" w:styleId="Footer">
    <w:name w:val="footer"/>
    <w:basedOn w:val="Normal"/>
    <w:link w:val="Foot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10-heimspeki</vt:lpstr>
    </vt:vector>
  </TitlesOfParts>
  <Company>v20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10heimspeki</dc:title>
  <dc:subject>v20</dc:subject>
  <dc:creator>jg-v20</dc:creator>
  <cp:keywords>v20</cp:keywords>
  <dc:description>v20</dc:description>
  <cp:lastModifiedBy>Jóhanna Geirsdóttir</cp:lastModifiedBy>
  <cp:revision>12</cp:revision>
  <dcterms:created xsi:type="dcterms:W3CDTF">2019-07-09T15:34:00Z</dcterms:created>
  <dcterms:modified xsi:type="dcterms:W3CDTF">2019-12-12T12:07:00Z</dcterms:modified>
  <cp:contentStatus>v20</cp:contentStatus>
</cp:coreProperties>
</file>