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7966" w14:textId="77777777" w:rsidR="00C57562" w:rsidRPr="00A50236" w:rsidRDefault="00C57562" w:rsidP="00710DC6">
      <w:pPr>
        <w:spacing w:after="120"/>
        <w:rPr>
          <w:rFonts w:ascii="Garamond" w:hAnsi="Garamond" w:cs="Arial"/>
          <w:b/>
          <w:bCs/>
          <w:color w:val="385623" w:themeColor="accent6" w:themeShade="80"/>
        </w:rPr>
      </w:pPr>
      <w:r w:rsidRPr="00A50236">
        <w:rPr>
          <w:b/>
          <w:bCs/>
          <w:color w:val="385623" w:themeColor="accent6" w:themeShade="80"/>
          <w:sz w:val="28"/>
          <w:szCs w:val="28"/>
        </w:rPr>
        <w:t>Heimmspeki</w:t>
      </w:r>
    </w:p>
    <w:p w14:paraId="3229023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A47C33C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E19D645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fæst við grundvallarspurningar um veruleikann, tilvist og stöðu mannsins í alheiminum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sem fást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kallast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og reyna þeir meðal annars að skýra inntak og tengsl hugtaka og fyrirbæra á borð við </w:t>
      </w:r>
      <w:r w:rsidR="00710DC6" w:rsidRPr="003363DF">
        <w:rPr>
          <w:rFonts w:ascii="Arial" w:hAnsi="Arial" w:cs="Arial"/>
          <w:i/>
          <w:iCs/>
        </w:rPr>
        <w:t>sannleika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merkingu</w:t>
      </w:r>
      <w:r w:rsidR="00710DC6" w:rsidRPr="003363DF">
        <w:rPr>
          <w:rFonts w:ascii="Arial" w:hAnsi="Arial" w:cs="Arial"/>
        </w:rPr>
        <w:t xml:space="preserve"> og </w:t>
      </w:r>
      <w:r w:rsidR="00710DC6" w:rsidRPr="003363DF">
        <w:rPr>
          <w:rFonts w:ascii="Arial" w:hAnsi="Arial" w:cs="Arial"/>
          <w:i/>
          <w:iCs/>
        </w:rPr>
        <w:t>tilvísun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skilning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þekkingu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skoðun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vísindi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skýringu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lögmál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tegund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samsemd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eðli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eiginleika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orsök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rök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vensl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nauðsyn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möguleika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lög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rangt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gott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illt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hamingju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dyggð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skyldu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athöfn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atburð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réttlæti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réttindi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frelsi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vináttu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ást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fegurð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list</w:t>
      </w:r>
      <w:r w:rsidR="00710DC6" w:rsidRPr="003363DF">
        <w:rPr>
          <w:rFonts w:ascii="Arial" w:hAnsi="Arial" w:cs="Arial"/>
        </w:rPr>
        <w:t xml:space="preserve"> og svona mætti lengi áfram telja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En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 er ekki hvaða glíma sem er við þessar spurningar sem á okkur leita, heldur er hún fyrst og fremst tilraun til að fást við þessar spurningar af </w:t>
      </w:r>
      <w:r w:rsidR="00710DC6" w:rsidRPr="0028452A">
        <w:rPr>
          <w:rFonts w:ascii="Arial" w:hAnsi="Arial" w:cs="Arial"/>
          <w:u w:val="single"/>
        </w:rPr>
        <w:t>einurð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heilindum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Hún er ekki einber opinberun einhverrar skoðunar, heldur er hún ætíð rökstudd, jafnvel þótt stundum séu rökin ósögð og undanskilin og þau verði að lesa á milli línanna.</w:t>
      </w:r>
    </w:p>
    <w:p w14:paraId="203E107A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80AD205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227B80D" w14:textId="77777777" w:rsidR="00783749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Við þetta má bæta 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ekki bara </w:t>
      </w:r>
      <w:r w:rsidR="00710DC6" w:rsidRPr="0028452A">
        <w:rPr>
          <w:rFonts w:ascii="Arial" w:hAnsi="Arial" w:cs="Arial"/>
          <w:u w:val="single"/>
        </w:rPr>
        <w:t>samansafn</w:t>
      </w:r>
      <w:r w:rsidR="00710DC6" w:rsidRPr="003363DF">
        <w:rPr>
          <w:rFonts w:ascii="Arial" w:hAnsi="Arial" w:cs="Arial"/>
        </w:rPr>
        <w:t xml:space="preserve"> </w:t>
      </w:r>
      <w:r w:rsidR="00710DC6" w:rsidRPr="0028452A">
        <w:rPr>
          <w:rFonts w:ascii="Arial" w:hAnsi="Arial" w:cs="Arial"/>
          <w:u w:val="single"/>
        </w:rPr>
        <w:t>spurninga</w:t>
      </w:r>
      <w:r w:rsidR="00710DC6" w:rsidRPr="003363DF">
        <w:rPr>
          <w:rFonts w:ascii="Arial" w:hAnsi="Arial" w:cs="Arial"/>
        </w:rPr>
        <w:t xml:space="preserve"> sem </w:t>
      </w:r>
      <w:r w:rsidR="00710DC6" w:rsidRPr="0028452A">
        <w:rPr>
          <w:rFonts w:ascii="Arial" w:hAnsi="Arial" w:cs="Arial"/>
          <w:u w:val="single"/>
        </w:rPr>
        <w:t>raunvísindin</w:t>
      </w:r>
      <w:r w:rsidR="00710DC6" w:rsidRPr="003363DF">
        <w:rPr>
          <w:rFonts w:ascii="Arial" w:hAnsi="Arial" w:cs="Arial"/>
        </w:rPr>
        <w:t xml:space="preserve"> eiga eftir að svara, því túlkun á niðurstöðum vísindanna getur beinlínis oltið á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legri afstöðu sem liggur </w:t>
      </w:r>
      <w:r w:rsidR="00710DC6" w:rsidRPr="0028452A">
        <w:rPr>
          <w:rFonts w:ascii="Arial" w:hAnsi="Arial" w:cs="Arial"/>
          <w:u w:val="single"/>
        </w:rPr>
        <w:t>tilraunum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túlkun</w:t>
      </w:r>
      <w:r w:rsidR="00710DC6" w:rsidRPr="003363DF">
        <w:rPr>
          <w:rFonts w:ascii="Arial" w:hAnsi="Arial" w:cs="Arial"/>
        </w:rPr>
        <w:t xml:space="preserve"> þeirra til grundvallar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Þess vegna geta </w:t>
      </w:r>
      <w:r w:rsidR="00710DC6" w:rsidRPr="0028452A">
        <w:rPr>
          <w:rFonts w:ascii="Arial" w:hAnsi="Arial" w:cs="Arial"/>
          <w:u w:val="single"/>
        </w:rPr>
        <w:t>vísindin</w:t>
      </w:r>
      <w:r w:rsidR="00710DC6" w:rsidRPr="003363DF">
        <w:rPr>
          <w:rFonts w:ascii="Arial" w:hAnsi="Arial" w:cs="Arial"/>
        </w:rPr>
        <w:t xml:space="preserve"> einfaldlega ekki svarað öllum spurningum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án þess að gefa sér svörin</w:t>
      </w:r>
      <w:r w:rsidR="008C6624">
        <w:rPr>
          <w:rFonts w:ascii="Arial" w:hAnsi="Arial" w:cs="Arial"/>
        </w:rPr>
        <w:t xml:space="preserve">.  </w:t>
      </w:r>
    </w:p>
    <w:p w14:paraId="68CC80F8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87C976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EC997DF" w14:textId="77777777" w:rsidR="00215C8E" w:rsidRPr="003363DF" w:rsidRDefault="003B1881" w:rsidP="005D759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Á hinn bóginn mætti segja 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 sé sjálf ákveðin grein eða ákveðinn þáttur vísindanna eða </w:t>
      </w:r>
      <w:r w:rsidR="00710DC6" w:rsidRPr="0028452A">
        <w:rPr>
          <w:rFonts w:ascii="Arial" w:hAnsi="Arial" w:cs="Arial"/>
          <w:u w:val="single"/>
        </w:rPr>
        <w:t>framhald</w:t>
      </w:r>
      <w:r w:rsidR="00710DC6" w:rsidRPr="003363DF">
        <w:rPr>
          <w:rFonts w:ascii="Arial" w:hAnsi="Arial" w:cs="Arial"/>
        </w:rPr>
        <w:t xml:space="preserve"> þeirra; hún hefur sjálf eitthvað fram að færa til heildarmyndar okkar af sjálfum okkur og </w:t>
      </w:r>
      <w:r w:rsidR="00710DC6" w:rsidRPr="0028452A">
        <w:rPr>
          <w:rFonts w:ascii="Arial" w:hAnsi="Arial" w:cs="Arial"/>
          <w:u w:val="single"/>
        </w:rPr>
        <w:t>heiminum</w:t>
      </w:r>
      <w:r w:rsidR="00710DC6" w:rsidRPr="003363DF">
        <w:rPr>
          <w:rFonts w:ascii="Arial" w:hAnsi="Arial" w:cs="Arial"/>
        </w:rPr>
        <w:t xml:space="preserve">, </w:t>
      </w:r>
      <w:r w:rsidR="00710DC6" w:rsidRPr="0028452A">
        <w:rPr>
          <w:rFonts w:ascii="Arial" w:hAnsi="Arial" w:cs="Arial"/>
          <w:u w:val="single"/>
        </w:rPr>
        <w:t>lífinu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tilverunni</w:t>
      </w:r>
      <w:r w:rsidR="00710DC6" w:rsidRPr="003363DF">
        <w:rPr>
          <w:rFonts w:ascii="Arial" w:hAnsi="Arial" w:cs="Arial"/>
        </w:rPr>
        <w:t>.</w:t>
      </w:r>
      <w:r w:rsidR="00215C8E" w:rsidRPr="003363DF">
        <w:rPr>
          <w:rFonts w:ascii="Arial" w:hAnsi="Arial" w:cs="Arial"/>
        </w:rPr>
        <w:br w:type="page"/>
      </w:r>
    </w:p>
    <w:p w14:paraId="06D4221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legar bókmenntir einkennast öðru fremur af röksemdafærslum, sem eru notaðar til að setja fram kenningar um viðfangsefni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Þessar röksemdafærslur fela yfirleitt í sér hugleiðingar um andstæð eða gagnstæð viðhorf og meinta galla á þeim.</w:t>
      </w:r>
    </w:p>
    <w:p w14:paraId="132CFBF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FCBE9C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CD390F2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Upphaflega náði hugtakið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yfir mun víðara svið viðfangsefna en það gerir í dag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Til dæmis veltu forverar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 fyrir sér spurningum um uppruna og myndun alheimsins, eðli efnisheimsins og uppruna tegundanna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Þessar vangaveltur urðu að endingu að grunni náttúruvísindanna, sem nefndust áður „náttúru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“ eða „náttúruspeki“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 tilkomu háskólanna tók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 á sig mynd fræðigreinar en frá og með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hefur hún einkum þrifist innan veggja háskólanna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Óformlega getur orðið „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“ vísað til almennrar heimsmyndar eða tiltekinnar siðferðissannfæringar eða skoðunar.</w:t>
      </w:r>
    </w:p>
    <w:p w14:paraId="2B6C42B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73496104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11BC92B" w14:textId="77777777" w:rsidR="00710DC6" w:rsidRPr="00A50236" w:rsidRDefault="00710DC6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A50236">
        <w:rPr>
          <w:b/>
          <w:color w:val="385623" w:themeColor="accent6" w:themeShade="80"/>
          <w:sz w:val="28"/>
          <w:szCs w:val="28"/>
        </w:rPr>
        <w:t xml:space="preserve">Saga </w:t>
      </w:r>
      <w:r w:rsidR="00C57562" w:rsidRPr="00A50236">
        <w:rPr>
          <w:b/>
          <w:color w:val="385623" w:themeColor="accent6" w:themeShade="80"/>
          <w:sz w:val="28"/>
          <w:szCs w:val="28"/>
        </w:rPr>
        <w:t>heimmspeki</w:t>
      </w:r>
      <w:r w:rsidRPr="00A50236">
        <w:rPr>
          <w:b/>
          <w:color w:val="385623" w:themeColor="accent6" w:themeShade="80"/>
          <w:sz w:val="28"/>
          <w:szCs w:val="28"/>
        </w:rPr>
        <w:t>nnar</w:t>
      </w:r>
    </w:p>
    <w:p w14:paraId="02015410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Sögu vestrænnar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venjulega skipt í þrjú megintímabil: fornaldar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, miðalda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nýaldar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Sumir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ngar hafa haldið því fram að nýtt tímabil sé hafið, „póstmóderníska“ tímabilið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Austræn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var lengst af óháð vestrænni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.</w:t>
      </w:r>
    </w:p>
    <w:p w14:paraId="08028A5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481B24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EA11EA1" w14:textId="77777777" w:rsidR="00710DC6" w:rsidRPr="00A50236" w:rsidRDefault="00710DC6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A50236">
        <w:rPr>
          <w:b/>
          <w:color w:val="385623" w:themeColor="accent6" w:themeShade="80"/>
          <w:sz w:val="28"/>
          <w:szCs w:val="28"/>
        </w:rPr>
        <w:t>Fornaldar</w:t>
      </w:r>
      <w:r w:rsidR="00C57562" w:rsidRPr="00A50236">
        <w:rPr>
          <w:b/>
          <w:color w:val="385623" w:themeColor="accent6" w:themeShade="80"/>
          <w:sz w:val="28"/>
          <w:szCs w:val="28"/>
        </w:rPr>
        <w:t>heimmspeki</w:t>
      </w:r>
    </w:p>
    <w:p w14:paraId="6620F707" w14:textId="77777777" w:rsidR="00215C8E" w:rsidRPr="003363DF" w:rsidRDefault="003B1881" w:rsidP="005D759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Forngrískri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venjulega skipt í þrjú tímabil: forvera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ar, klassíska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helleníska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Einnig er oft talað um rómverska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sem sérstakt tímabil þótt rómversk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sé í raun vart annað en áframhald hellenískrar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innan Rómaveldis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Þá er tíminn frá 3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stundum nefndur síðforn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og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þess tíma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síðfornaldar.</w:t>
      </w:r>
      <w:r w:rsidR="00215C8E" w:rsidRPr="003363DF">
        <w:rPr>
          <w:rFonts w:ascii="Arial" w:hAnsi="Arial" w:cs="Arial"/>
        </w:rPr>
        <w:br w:type="page"/>
      </w:r>
    </w:p>
    <w:p w14:paraId="19B1C101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710DC6" w:rsidRPr="003363DF">
        <w:rPr>
          <w:rFonts w:ascii="Arial" w:hAnsi="Arial" w:cs="Arial"/>
        </w:rPr>
        <w:t xml:space="preserve">Tímabil forvera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 einkenndist af frumspekilegum vangaveltum og tilraunum til þess að finna „uppsprettuna“, það sem lægi veruleikanum til grundvallar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mikilvægra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ngar þessa tímabils eru Þales, Anaxímandros, Anaxímenes, Pýþagóras, Herakleitos, Xenófanes, Parmenídes, Zenon frá Eleu, Melissos, Empedókles, Anaxagóras, Levkippos og Demókrítos.Á grundvelli greiningar á sögninni „að vera“ leiddi Parmenídes rök að því að ekki væri til neinn mismunur og þar með væru hreyfing og breyting einungis tálsýn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Fornmenn sjálfir álitu rök Parmenídesar sýna að tilraunir fyrstu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nganna til þess að finna einhverja eina uppsprettu sem útskýrði margbreytileika heimsins væru dauðadæmdar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Í kjölfarið komu fram fjölhyggjukenningar sem áttu að koma til móts við Parmenídes að einhverju leyti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Uppspretturnar voru nú taldar fleiri en ein (frumefnin fjögur (eða „ræturnar“ fjórar) hjá Empedóklesi, og ótalmörg „samkynja“ efni hjá Anaxagórasi) og samspil þeirra átti að útskýra margbreytileika heimsins og möguleikann á hreyfingu og breytingu en sjálfar voru uppspretturnar taldar „parmenídískar“ verundir í einhverjum skilningi, varanlegar og óbreytanlegar.</w:t>
      </w:r>
    </w:p>
    <w:p w14:paraId="534607B2" w14:textId="77777777" w:rsidR="003179E6" w:rsidRDefault="003179E6" w:rsidP="00710DC6">
      <w:pPr>
        <w:spacing w:after="120"/>
        <w:rPr>
          <w:rFonts w:ascii="Garamond" w:hAnsi="Garamond" w:cs="Arial"/>
        </w:rPr>
      </w:pPr>
    </w:p>
    <w:p w14:paraId="40A22AAE" w14:textId="77777777" w:rsidR="003179E6" w:rsidRPr="00AF4FAC" w:rsidRDefault="003179E6" w:rsidP="00710DC6">
      <w:pPr>
        <w:spacing w:after="120"/>
        <w:rPr>
          <w:rFonts w:ascii="Garamond" w:hAnsi="Garamond" w:cs="Arial"/>
        </w:rPr>
      </w:pPr>
    </w:p>
    <w:p w14:paraId="284C2815" w14:textId="77777777" w:rsidR="00710DC6" w:rsidRPr="00A50236" w:rsidRDefault="00710DC6" w:rsidP="00710DC6">
      <w:pPr>
        <w:spacing w:after="120"/>
        <w:jc w:val="left"/>
        <w:rPr>
          <w:b/>
          <w:color w:val="385623" w:themeColor="accent6" w:themeShade="80"/>
          <w:sz w:val="28"/>
          <w:szCs w:val="28"/>
        </w:rPr>
      </w:pPr>
      <w:r w:rsidRPr="00A50236">
        <w:rPr>
          <w:b/>
          <w:color w:val="385623" w:themeColor="accent6" w:themeShade="80"/>
          <w:sz w:val="28"/>
          <w:szCs w:val="28"/>
        </w:rPr>
        <w:t xml:space="preserve">Klassísk </w:t>
      </w:r>
      <w:r w:rsidR="00C57562" w:rsidRPr="00A50236">
        <w:rPr>
          <w:b/>
          <w:color w:val="385623" w:themeColor="accent6" w:themeShade="80"/>
          <w:sz w:val="28"/>
          <w:szCs w:val="28"/>
        </w:rPr>
        <w:t>heimmspeki</w:t>
      </w:r>
    </w:p>
    <w:p w14:paraId="23DB06F2" w14:textId="77777777" w:rsidR="00CF279A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Mestar heimildir eru frá klassíska tímabilinu en mikilvægustu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tímabilsins voru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,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og Aristóteles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síðastnefndu eru meðal áhrifamestu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 sögunnar og eru þeir hugsuðir sem hvað mest hafa mótað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na og viðfangsefni hennar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Sagt er að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hafi fyrstur fengist við siðfræði en þó virðist Demókrítos (sem var samtímamaður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ar) einnig hafa gert það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ritum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s er persónan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svo látinn halda fram ýmsu öðru en því sem talið er að hinn sögulegi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hafi haldið fram og veldur það erfiðleikum að segja með vissu hvaða skoðanir hinn raunverulegi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hafði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Einkum virðist mega eigna honum tvennt</w:t>
      </w:r>
      <w:r w:rsidR="008C6624">
        <w:rPr>
          <w:rFonts w:ascii="Arial" w:hAnsi="Arial" w:cs="Arial"/>
        </w:rPr>
        <w:t xml:space="preserve">.  </w:t>
      </w:r>
    </w:p>
    <w:p w14:paraId="0CAA836D" w14:textId="24A64037" w:rsidR="00C57562" w:rsidRPr="003363DF" w:rsidRDefault="00CF279A" w:rsidP="00710D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Annars vegar að enginn sé vísvitandi illur; hins vegar að dygð sé þekking.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var lærisveinn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Hann fékkst við nánast öll svið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en frægust kenninga hans er sennilega frummyndakenningin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taldi að efnisheimurinn væri hverful og léleg eftirlíking af fullkomnum heimi óhlutbundinna frummynda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Raunveruleg þekking hlyti að vera þekking á frummyndunum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Aristóteles var nemandi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Hann fékkst við svo að segja öll svið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og er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hans afar kerfisbundin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Aristóteles fékkst einnig við vísindi og stundaði meðal annars rannsóknir í líffræði, líffærafræði, dýrafræði, veðurfræði, stjörnufræði, sálfræði, hagfræði og stjórnmálafræði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Hann fann upp rökfræði sem fræðigrein</w:t>
      </w:r>
      <w:r w:rsidR="008C6624">
        <w:rPr>
          <w:rFonts w:ascii="Arial" w:hAnsi="Arial" w:cs="Arial"/>
        </w:rPr>
        <w:t xml:space="preserve">.  </w:t>
      </w:r>
    </w:p>
    <w:p w14:paraId="04809F41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56A2BF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526B5FE" w14:textId="77777777" w:rsidR="00710DC6" w:rsidRPr="00A50236" w:rsidRDefault="00710DC6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A50236">
        <w:rPr>
          <w:b/>
          <w:color w:val="385623" w:themeColor="accent6" w:themeShade="80"/>
          <w:sz w:val="28"/>
          <w:szCs w:val="28"/>
        </w:rPr>
        <w:t xml:space="preserve">Hellenísk </w:t>
      </w:r>
      <w:r w:rsidR="00C57562" w:rsidRPr="00A50236">
        <w:rPr>
          <w:b/>
          <w:color w:val="385623" w:themeColor="accent6" w:themeShade="80"/>
          <w:sz w:val="28"/>
          <w:szCs w:val="28"/>
        </w:rPr>
        <w:t>heimmspeki</w:t>
      </w:r>
    </w:p>
    <w:p w14:paraId="1920C1BE" w14:textId="77777777" w:rsidR="00215C8E" w:rsidRPr="003363DF" w:rsidRDefault="003B1881">
      <w:pPr>
        <w:jc w:val="left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Hellenísk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strangt tekið einungis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helleníska tímans, þ.e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frá dauða Alexanders mikla árið 323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(í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miðað við dauða Aristótelesar árið síðar) til ársins 31 f.o.t., en orðið er stundum einnig notað um rómverska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síðfornaldar enda urðu ekki skörp skil í sögu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með endalokum helleníska tímans</w:t>
      </w:r>
      <w:r w:rsidR="008C6624">
        <w:rPr>
          <w:rFonts w:ascii="Arial" w:hAnsi="Arial" w:cs="Arial"/>
        </w:rPr>
        <w:t xml:space="preserve">.  </w:t>
      </w:r>
      <w:r w:rsidR="00215C8E" w:rsidRPr="003363DF">
        <w:rPr>
          <w:rFonts w:ascii="Arial" w:hAnsi="Arial" w:cs="Arial"/>
        </w:rPr>
        <w:br w:type="page"/>
      </w:r>
    </w:p>
    <w:p w14:paraId="18B56227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710DC6" w:rsidRPr="003363DF">
        <w:rPr>
          <w:rFonts w:ascii="Arial" w:hAnsi="Arial" w:cs="Arial"/>
        </w:rPr>
        <w:t>Meðal mikilvægustu hugsuða og skóla þessa tímabils eru Zenon frá Kítíon, Krýsippos, Arkesilás, Karneades, Epikúros, Pyrrhon, Panætíos, Póseidóníos, Epiktetos, Seneca, Markús Árelíus og Sextos Empeirikos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Ný-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istinn Plótínos er venjulega talinn til síðfornaldar.</w:t>
      </w:r>
    </w:p>
    <w:p w14:paraId="01833AA1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26CD867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44B6BDD0" w14:textId="77777777" w:rsidR="00710DC6" w:rsidRPr="00A50236" w:rsidRDefault="00710DC6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A50236">
        <w:rPr>
          <w:b/>
          <w:color w:val="385623" w:themeColor="accent6" w:themeShade="80"/>
          <w:sz w:val="28"/>
          <w:szCs w:val="28"/>
        </w:rPr>
        <w:t>Stóuspeki</w:t>
      </w:r>
    </w:p>
    <w:p w14:paraId="319CA41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Upphafsmaður stóuspekinnar var Zenon frá Kítíon en Krýsippos var annar mikilvægur málsvari hennar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Stóumenn voru efnishyggjumenn en þó ekki eins afdráttalausir og epikúringar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Þeir kenndu að lífinu skyldi lifað í samræmi við náttúruna og örlögin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Stóumenn voru að vissu leyti algyðistrúar og t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>u að heimurinn allur væri guðlegur, hann væri gegnsýrður af skynseminni, logos, en það hugtak fengu þeir frá Herakleitosi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Þeir kenndu að dygðin væru einu gæðin og að löstur væri eina bölið, allt annað væri hlutlaust og hvorki bætti við eða drægi úr hamingju manns</w:t>
      </w:r>
      <w:r w:rsidR="008C6624">
        <w:rPr>
          <w:rFonts w:ascii="Arial" w:hAnsi="Arial" w:cs="Arial"/>
        </w:rPr>
        <w:t xml:space="preserve">.  </w:t>
      </w:r>
    </w:p>
    <w:p w14:paraId="615038D5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DA136D8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CC1D2CA" w14:textId="77777777" w:rsidR="00710DC6" w:rsidRPr="00A50236" w:rsidRDefault="00710DC6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A50236">
        <w:rPr>
          <w:b/>
          <w:color w:val="385623" w:themeColor="accent6" w:themeShade="80"/>
          <w:sz w:val="28"/>
          <w:szCs w:val="28"/>
        </w:rPr>
        <w:t>Efahyggja</w:t>
      </w:r>
    </w:p>
    <w:p w14:paraId="02C04C74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ngurinn Ænesidemos, sem lítið er vitað um annað en að hann var akademískur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ngur á 1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f.o.t., sagði skilið við akademíuna og sameinaði áhrif frá eldri akademískum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ngum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Pyrrhons, sem hann sagði að væri raunverulegur efahyggjumaður</w:t>
      </w:r>
      <w:r w:rsidR="008C6624">
        <w:rPr>
          <w:rFonts w:ascii="Arial" w:hAnsi="Arial" w:cs="Arial"/>
        </w:rPr>
        <w:t xml:space="preserve">.  </w:t>
      </w:r>
    </w:p>
    <w:p w14:paraId="2641B30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417E699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9A69ADB" w14:textId="77777777" w:rsidR="00710DC6" w:rsidRPr="00A50236" w:rsidRDefault="00C57562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A50236">
        <w:rPr>
          <w:b/>
          <w:color w:val="385623" w:themeColor="accent6" w:themeShade="80"/>
          <w:sz w:val="28"/>
          <w:szCs w:val="28"/>
        </w:rPr>
        <w:t>Heimmspeki</w:t>
      </w:r>
      <w:r w:rsidR="00710DC6" w:rsidRPr="00A50236">
        <w:rPr>
          <w:b/>
          <w:color w:val="385623" w:themeColor="accent6" w:themeShade="80"/>
          <w:sz w:val="28"/>
          <w:szCs w:val="28"/>
        </w:rPr>
        <w:t xml:space="preserve"> síðfornaldar</w:t>
      </w:r>
    </w:p>
    <w:p w14:paraId="778F8FD5" w14:textId="2FB89A88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Á 3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fékk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 öflugan nýjan málsvara í Plótínosi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Þessi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nú nefnd ný</w:t>
      </w:r>
      <w:r w:rsidR="005409CA">
        <w:rPr>
          <w:rFonts w:ascii="Arial" w:hAnsi="Arial" w:cs="Arial"/>
        </w:rPr>
        <w:t>-P</w:t>
      </w:r>
      <w:r w:rsidR="00C57562" w:rsidRPr="003363DF">
        <w:rPr>
          <w:rFonts w:ascii="Arial" w:hAnsi="Arial" w:cs="Arial"/>
        </w:rPr>
        <w:t>latton</w:t>
      </w:r>
      <w:r w:rsidR="00710DC6" w:rsidRPr="003363DF">
        <w:rPr>
          <w:rFonts w:ascii="Arial" w:hAnsi="Arial" w:cs="Arial"/>
        </w:rPr>
        <w:t>ismi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Ný</w:t>
      </w:r>
      <w:r w:rsidR="005409C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isminn hafði gífurleg áhrif á kristnina og kristna hugsuði.</w:t>
      </w:r>
    </w:p>
    <w:p w14:paraId="598DDB2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21C91D3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D1329C4" w14:textId="77777777" w:rsidR="00710DC6" w:rsidRPr="00A50236" w:rsidRDefault="00710DC6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A50236">
        <w:rPr>
          <w:b/>
          <w:color w:val="385623" w:themeColor="accent6" w:themeShade="80"/>
          <w:sz w:val="28"/>
          <w:szCs w:val="28"/>
        </w:rPr>
        <w:t>Evrópsk miðalda</w:t>
      </w:r>
      <w:r w:rsidR="00C57562" w:rsidRPr="00A50236">
        <w:rPr>
          <w:b/>
          <w:color w:val="385623" w:themeColor="accent6" w:themeShade="80"/>
          <w:sz w:val="28"/>
          <w:szCs w:val="28"/>
        </w:rPr>
        <w:t>heimmspeki</w:t>
      </w:r>
    </w:p>
    <w:p w14:paraId="3335FD13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Með falli Vestrómverska ríkisins hófust miðaldir og dögun kristinnar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, íslamskrar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gyðinglegrar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Á mið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>um varð til kristin skólaspeki, með höfundum á borð við Ágústínus kirkjuföður, Boethius, heilagan Anselm frá Kantaraborg, Robert Grosseteste, Albertus Magnus, Roger Bacon, Bonaventure, Thomas Aquinas, John Duns Scotus, William af Ockham, Nikulás af Cusa og Francisco Suárez</w:t>
      </w:r>
      <w:r w:rsidR="008C6624">
        <w:rPr>
          <w:rFonts w:ascii="Arial" w:hAnsi="Arial" w:cs="Arial"/>
        </w:rPr>
        <w:t xml:space="preserve">.  </w:t>
      </w:r>
    </w:p>
    <w:p w14:paraId="393A969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17AF429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99B9099" w14:textId="77777777" w:rsidR="00710DC6" w:rsidRPr="00A50236" w:rsidRDefault="00710DC6" w:rsidP="00710DC6">
      <w:pPr>
        <w:spacing w:after="120"/>
        <w:jc w:val="left"/>
        <w:rPr>
          <w:b/>
          <w:color w:val="385623" w:themeColor="accent6" w:themeShade="80"/>
          <w:sz w:val="28"/>
          <w:szCs w:val="28"/>
        </w:rPr>
      </w:pPr>
      <w:r w:rsidRPr="00A50236">
        <w:rPr>
          <w:b/>
          <w:color w:val="385623" w:themeColor="accent6" w:themeShade="80"/>
          <w:sz w:val="28"/>
          <w:szCs w:val="28"/>
        </w:rPr>
        <w:t xml:space="preserve">Austræn </w:t>
      </w:r>
      <w:r w:rsidR="00C57562" w:rsidRPr="00A50236">
        <w:rPr>
          <w:b/>
          <w:color w:val="385623" w:themeColor="accent6" w:themeShade="80"/>
          <w:sz w:val="28"/>
          <w:szCs w:val="28"/>
        </w:rPr>
        <w:t>heimmspeki</w:t>
      </w:r>
    </w:p>
    <w:p w14:paraId="20071853" w14:textId="09135236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„Austræn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“ vísar til þeirra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hefða sem áttu uppruna sinn á Indlandi, í Persíu, Miðausturlöndum og Kína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Uppruni hindúískrar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má rekja til veddískra pælinga (um 1500 f.o.t.) um alheiminn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annarra megintexta sem snerta á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legum efnum eru Upanishads og Bhagavad Gita, frá því um 1000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til 500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lastRenderedPageBreak/>
        <w:t>Um svipað leyti þróuðust shramana</w:t>
      </w:r>
      <w:r w:rsidR="001B26DA">
        <w:rPr>
          <w:rFonts w:ascii="Arial" w:hAnsi="Arial" w:cs="Arial"/>
        </w:rPr>
        <w:t>-</w:t>
      </w:r>
      <w:r w:rsidR="00710DC6" w:rsidRPr="003363DF">
        <w:rPr>
          <w:rFonts w:ascii="Arial" w:hAnsi="Arial" w:cs="Arial"/>
        </w:rPr>
        <w:t>skólarnir, þeirra á meðal jainismi og búddismi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Persíu komu kenningar Saraþústra fram um 900 f.o.t., en þær voru grundvöllur írönsku greinar indo-írönsku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hefðarinnar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Kína komu Tao Te Ching </w:t>
      </w: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Lao-Tse og rit Konfúsíusar fram um 600 f.o.t., um svipað leyti og forverar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ar hófu að rita 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Grikkla</w:t>
      </w:r>
      <w:r w:rsidR="001B26DA">
        <w:rPr>
          <w:rFonts w:ascii="Arial" w:hAnsi="Arial" w:cs="Arial"/>
        </w:rPr>
        <w:t>ndi.</w:t>
      </w:r>
    </w:p>
    <w:p w14:paraId="4B3CDA5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7891A35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634D326" w14:textId="77777777" w:rsidR="00710DC6" w:rsidRPr="00A50236" w:rsidRDefault="00C57562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A50236">
        <w:rPr>
          <w:b/>
          <w:color w:val="385623" w:themeColor="accent6" w:themeShade="80"/>
          <w:sz w:val="28"/>
          <w:szCs w:val="28"/>
        </w:rPr>
        <w:t>Heimmspeki</w:t>
      </w:r>
      <w:r w:rsidR="00710DC6" w:rsidRPr="00A50236">
        <w:rPr>
          <w:b/>
          <w:color w:val="385623" w:themeColor="accent6" w:themeShade="80"/>
          <w:sz w:val="28"/>
          <w:szCs w:val="28"/>
        </w:rPr>
        <w:t xml:space="preserve"> 20</w:t>
      </w:r>
      <w:r w:rsidR="008C6624" w:rsidRPr="00A50236">
        <w:rPr>
          <w:b/>
          <w:color w:val="385623" w:themeColor="accent6" w:themeShade="80"/>
          <w:sz w:val="28"/>
          <w:szCs w:val="28"/>
        </w:rPr>
        <w:t xml:space="preserve">.  </w:t>
      </w:r>
      <w:r w:rsidR="00710DC6" w:rsidRPr="00A50236">
        <w:rPr>
          <w:b/>
          <w:color w:val="385623" w:themeColor="accent6" w:themeShade="80"/>
          <w:sz w:val="28"/>
          <w:szCs w:val="28"/>
        </w:rPr>
        <w:t>aldar</w:t>
      </w:r>
    </w:p>
    <w:p w14:paraId="3394FA4C" w14:textId="187B76A5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in einkenndist af klofningi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í rökgreiningar</w:t>
      </w:r>
      <w:r w:rsidR="001B26D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svonefnda meginlands</w:t>
      </w:r>
      <w:r w:rsidR="001B26D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en hvor tveggja á rætur sínar að rekja til ákveðinnar þróunar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seint á 19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8C6624">
        <w:rPr>
          <w:rFonts w:ascii="Arial" w:hAnsi="Arial" w:cs="Arial"/>
        </w:rPr>
        <w:t xml:space="preserve">.  </w:t>
      </w:r>
    </w:p>
    <w:p w14:paraId="755316DD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FA113A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17B886B" w14:textId="77777777" w:rsidR="00710DC6" w:rsidRPr="00A50236" w:rsidRDefault="00710DC6" w:rsidP="00C57562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A50236">
        <w:rPr>
          <w:b/>
          <w:color w:val="385623" w:themeColor="accent6" w:themeShade="80"/>
          <w:sz w:val="28"/>
          <w:szCs w:val="28"/>
        </w:rPr>
        <w:t>Tilvistarspeki</w:t>
      </w:r>
    </w:p>
    <w:p w14:paraId="6B2D44C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Um miðja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þróaðist tilvistarspekin eða existentíalisminn í Evrópu, sem var vinsæl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með rætur að rekja til 19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aldar í verkum Sørens Kierkegaard og Friedrichs Nietzsche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Tilvistarspekin þróaðist einkum í Frakklandi og Þýskalandi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Kierkegaard, sem var danskur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ngur og er almennt talinn faðir tilvistarspekinnar, hélt því fram að sannleikur væri huglægur, í þeim skilningi að það sem er mikilvægast lifandi veru eru spurningar er varða innri tengsl hennar við tilvistina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Hlutlægur sannleikur (til dæmis í stærðfræði) er mikilvægur en ótengd hugsun eða athugun getur aldrei fyllilega hent reiður á mannlegri tilvist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Nietzsche hélt því fram að mannleg tilvist væri „viljinn til valds“, þrá eftir fullkomnun eða mikilleika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Framúrskarandi einstaklingar finna upp eigin gildi og skapa þær kringumstæður þar sem þeir skara fram úr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Hugmyndir Kierkegaards um riddara trúarinnar og Nietzsches um ofurmennið eru dæmi um þá sem skilgreina eðli eigin tilvistar.Á grundvelli þessara hugmynda hafnar tilvistarspekin hugmyndinni um mannlegt eðli en reynir þess í stað að laða fram getu hvers og eins til að lifa raunverulega, eða með öðrum orðum er hver manneskja fær um að skilgreina og ákvarða eigið líf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Helsti málsvari tilvistarspekinnar var Jean-Paul Sartre (1905–1980), einkum í ritinu Vera og neind: fyrirbærafræðileg ritgerð um verufræði (L'être et le néant) (1943)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Aðrir áhrifamiklir tilvistarspekingar voru Albert Camus (1913–1960), Simone de Beauvoir (1908–1986) og Karl Jaspers (1883–1969).</w:t>
      </w:r>
    </w:p>
    <w:p w14:paraId="42B4E402" w14:textId="77777777" w:rsidR="003179E6" w:rsidRDefault="003179E6" w:rsidP="00710DC6">
      <w:pPr>
        <w:spacing w:after="120"/>
        <w:rPr>
          <w:rFonts w:ascii="Garamond" w:hAnsi="Garamond" w:cs="Arial"/>
        </w:rPr>
      </w:pPr>
    </w:p>
    <w:p w14:paraId="309BE67C" w14:textId="77777777" w:rsidR="003179E6" w:rsidRPr="00AF4FAC" w:rsidRDefault="003179E6" w:rsidP="00710DC6">
      <w:pPr>
        <w:spacing w:after="120"/>
        <w:rPr>
          <w:rFonts w:ascii="Garamond" w:hAnsi="Garamond" w:cs="Arial"/>
        </w:rPr>
      </w:pPr>
    </w:p>
    <w:p w14:paraId="67E60101" w14:textId="77777777" w:rsidR="00710DC6" w:rsidRPr="00A50236" w:rsidRDefault="00710DC6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A50236">
        <w:rPr>
          <w:b/>
          <w:color w:val="385623" w:themeColor="accent6" w:themeShade="80"/>
          <w:sz w:val="28"/>
          <w:szCs w:val="28"/>
        </w:rPr>
        <w:t>Rökgreiningarhefðin</w:t>
      </w:r>
    </w:p>
    <w:p w14:paraId="7DC17B05" w14:textId="77777777" w:rsidR="00DF715B" w:rsidRPr="003363DF" w:rsidRDefault="003B1881" w:rsidP="00C57562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Um miðja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ina var ekki ríkjandi samkomulag í Ameríku og Bretlandi um einhverja eina meginhugmynd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, líkt og áður hafði verið en almenna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lega aðferð má greina í þeirri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sem þar var stunduð á þeim tíma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Árið 1921 gaf Ludwig Wittgenstein út bókina Rökfræðileg ritgerð um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hversdagsmáls varð til sem viðbragð við þessari bók og var haldið á lofti af Gilbert Ryle, J.L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Austin og nokkrum öðrum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sem aðhylltust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hversdagsmáls áttu mörg almenn viðhorf sameiginleg með ýmsum eldri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ngum og var sá rannsóknarvettvangur sem einkenndi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enskumælandi löndum á síðari hluta aldarinnar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gerðu ráð fyrir að gátur á einu sviði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væri hægt að leysa óháð gátum á öðrum sviðum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 er því ekki sameinuð heild, heldur mengi óskyldra vandamála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merkra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 sem hafa fallist á þetta almenna viðhorf að einhverju eða öllu leyti eru P.F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lastRenderedPageBreak/>
        <w:t>Strawson, Donald Davidson, Hilary Putnam, John Rawls, Noam Chomsky og meginlands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ngurinn Mikhail Bakhtin.Ýmis teikn eru á lofti um að yfirvofandi sé umbreyting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enskumælandi löndum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Á grundvelli athugasemda um iðkun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sem Wittgenstein gerði í síðara stóra riti sínu, Rannsóknum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(Philosophische Untersuchungen) (1953), þar sem hann bendir á að góð nálgun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hljóti sjálf að vera byggð á nákvæmum athugunum á merkingu máls, hefur nýr hópur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 tekið upp á sína arma aðferðafræðilega efahyggju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 verður meðal annars vart í verkum W.V.O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Quine og Wilfrids Sellars sem sameinast um náttúruhyggju, heildarhyggju (í andstöðu við megnið af því sem telst til rökgreiningar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), verkhyggju og afneitun hluthyggju í anda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s.</w:t>
      </w:r>
    </w:p>
    <w:sectPr w:rsidR="00DF715B" w:rsidRPr="003363DF" w:rsidSect="00CF279A">
      <w:pgSz w:w="11906" w:h="16838" w:code="9"/>
      <w:pgMar w:top="1985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DF91" w14:textId="77777777" w:rsidR="00643FCB" w:rsidRDefault="00643FCB" w:rsidP="00710DC6">
      <w:r>
        <w:separator/>
      </w:r>
    </w:p>
  </w:endnote>
  <w:endnote w:type="continuationSeparator" w:id="0">
    <w:p w14:paraId="4A0DBC50" w14:textId="77777777" w:rsidR="00643FCB" w:rsidRDefault="00643FCB" w:rsidP="0071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F7B27" w14:textId="77777777" w:rsidR="00643FCB" w:rsidRDefault="00643FCB" w:rsidP="00710DC6">
      <w:r>
        <w:separator/>
      </w:r>
    </w:p>
  </w:footnote>
  <w:footnote w:type="continuationSeparator" w:id="0">
    <w:p w14:paraId="4202BAB2" w14:textId="77777777" w:rsidR="00643FCB" w:rsidRDefault="00643FCB" w:rsidP="0071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6"/>
    <w:rsid w:val="000B570E"/>
    <w:rsid w:val="00142985"/>
    <w:rsid w:val="00143238"/>
    <w:rsid w:val="001B26DA"/>
    <w:rsid w:val="001F4BD0"/>
    <w:rsid w:val="00215C8E"/>
    <w:rsid w:val="002813F3"/>
    <w:rsid w:val="0028452A"/>
    <w:rsid w:val="00285860"/>
    <w:rsid w:val="002C6353"/>
    <w:rsid w:val="003179E6"/>
    <w:rsid w:val="003363DF"/>
    <w:rsid w:val="00340F8B"/>
    <w:rsid w:val="003B1881"/>
    <w:rsid w:val="00477F3E"/>
    <w:rsid w:val="005409CA"/>
    <w:rsid w:val="005D7596"/>
    <w:rsid w:val="00643FCB"/>
    <w:rsid w:val="006E11E0"/>
    <w:rsid w:val="00710DC6"/>
    <w:rsid w:val="00730802"/>
    <w:rsid w:val="00780181"/>
    <w:rsid w:val="00783749"/>
    <w:rsid w:val="008C6624"/>
    <w:rsid w:val="009656B5"/>
    <w:rsid w:val="00A21C49"/>
    <w:rsid w:val="00A50236"/>
    <w:rsid w:val="00A875B7"/>
    <w:rsid w:val="00AD487E"/>
    <w:rsid w:val="00C00DF7"/>
    <w:rsid w:val="00C57562"/>
    <w:rsid w:val="00CB3579"/>
    <w:rsid w:val="00CF279A"/>
    <w:rsid w:val="00DF715B"/>
    <w:rsid w:val="00EA47D2"/>
    <w:rsid w:val="00F31F73"/>
    <w:rsid w:val="00F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33AE"/>
  <w15:chartTrackingRefBased/>
  <w15:docId w15:val="{24331E45-32A8-4BB0-83CB-C1AAEF98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C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C6"/>
  </w:style>
  <w:style w:type="paragraph" w:styleId="Footer">
    <w:name w:val="footer"/>
    <w:basedOn w:val="Normal"/>
    <w:link w:val="FooterChar"/>
    <w:uiPriority w:val="99"/>
    <w:unhideWhenUsed/>
    <w:rsid w:val="00710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10heimspeki</vt:lpstr>
    </vt:vector>
  </TitlesOfParts>
  <Manager>H20</Manager>
  <Company>H20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10_heimspeki</dc:title>
  <dc:subject>H20</dc:subject>
  <dc:creator/>
  <cp:keywords>H20</cp:keywords>
  <dc:description>H20</dc:description>
  <cp:lastModifiedBy>Jóhanna Geirsdóttir</cp:lastModifiedBy>
  <cp:revision>15</cp:revision>
  <dcterms:created xsi:type="dcterms:W3CDTF">2019-07-09T15:34:00Z</dcterms:created>
  <dcterms:modified xsi:type="dcterms:W3CDTF">2020-05-17T17:02:00Z</dcterms:modified>
  <cp:contentStatus>H20</cp:contentStatus>
</cp:coreProperties>
</file>