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82B42" w14:textId="77777777" w:rsidR="006C53A9" w:rsidRPr="006C32B1" w:rsidRDefault="006C53A9" w:rsidP="006C53A9">
      <w:pPr>
        <w:rPr>
          <w:rFonts w:asciiTheme="majorHAnsi" w:hAnsiTheme="majorHAnsi"/>
          <w:sz w:val="28"/>
          <w:lang w:val="en-GB"/>
        </w:rPr>
      </w:pPr>
      <w:r w:rsidRPr="006C32B1">
        <w:rPr>
          <w:rFonts w:asciiTheme="majorHAnsi" w:hAnsiTheme="majorHAnsi"/>
          <w:sz w:val="28"/>
          <w:lang w:val="en-GB"/>
        </w:rPr>
        <w:t>Efnisyfirlit</w:t>
      </w:r>
    </w:p>
    <w:p w14:paraId="1A1067C2" w14:textId="77777777" w:rsidR="006C53A9" w:rsidRPr="006C32B1" w:rsidRDefault="006C53A9" w:rsidP="006C53A9">
      <w:pPr>
        <w:spacing w:before="120" w:after="60"/>
        <w:jc w:val="right"/>
        <w:rPr>
          <w:rFonts w:asciiTheme="majorHAnsi" w:hAnsiTheme="majorHAnsi"/>
          <w:sz w:val="24"/>
          <w:lang w:val="en-GB"/>
        </w:rPr>
      </w:pPr>
      <w:r w:rsidRPr="006C32B1">
        <w:rPr>
          <w:rFonts w:asciiTheme="majorHAnsi" w:hAnsiTheme="majorHAnsi"/>
          <w:sz w:val="24"/>
          <w:lang w:val="en-GB"/>
        </w:rPr>
        <w:t>Bls.</w:t>
      </w:r>
    </w:p>
    <w:p w14:paraId="41C90EF4" w14:textId="77777777" w:rsidR="00061607" w:rsidRPr="00765DB9" w:rsidRDefault="00061607" w:rsidP="006C53A9">
      <w:pPr>
        <w:rPr>
          <w:lang w:val="en-GB"/>
        </w:rPr>
      </w:pPr>
    </w:p>
    <w:p w14:paraId="1A4B1E03" w14:textId="77777777" w:rsidR="006C53A9" w:rsidRPr="006C32B1" w:rsidRDefault="006C53A9" w:rsidP="006C53A9">
      <w:pPr>
        <w:spacing w:before="120" w:after="60"/>
        <w:rPr>
          <w:rFonts w:asciiTheme="majorHAnsi" w:hAnsiTheme="majorHAnsi"/>
          <w:sz w:val="28"/>
          <w:lang w:val="en-GB"/>
        </w:rPr>
      </w:pPr>
      <w:r w:rsidRPr="006C32B1">
        <w:rPr>
          <w:rFonts w:asciiTheme="majorHAnsi" w:hAnsiTheme="majorHAnsi"/>
          <w:sz w:val="28"/>
          <w:lang w:val="en-GB"/>
        </w:rPr>
        <w:t>Yfirlit yfir töflur</w:t>
      </w:r>
    </w:p>
    <w:p w14:paraId="4ECB114A" w14:textId="77777777" w:rsidR="006C53A9" w:rsidRPr="00ED570D" w:rsidRDefault="006C53A9" w:rsidP="006C53A9">
      <w:pPr>
        <w:rPr>
          <w:lang w:val="en-GB"/>
        </w:rPr>
      </w:pPr>
    </w:p>
    <w:p w14:paraId="5F631734" w14:textId="77777777" w:rsidR="006C53A9" w:rsidRPr="006C32B1" w:rsidRDefault="006C53A9" w:rsidP="006C53A9">
      <w:pPr>
        <w:spacing w:before="120" w:after="60"/>
        <w:rPr>
          <w:rFonts w:asciiTheme="majorHAnsi" w:hAnsiTheme="majorHAnsi"/>
          <w:sz w:val="28"/>
          <w:lang w:val="en-GB"/>
        </w:rPr>
      </w:pPr>
      <w:r w:rsidRPr="006C32B1">
        <w:rPr>
          <w:rFonts w:asciiTheme="majorHAnsi" w:hAnsiTheme="majorHAnsi"/>
          <w:sz w:val="28"/>
          <w:lang w:val="en-GB"/>
        </w:rPr>
        <w:t>Yfirlit yfir myndir</w:t>
      </w:r>
    </w:p>
    <w:p w14:paraId="777DFF21" w14:textId="1100E9D1" w:rsidR="00306EEA" w:rsidRDefault="00306EEA" w:rsidP="00306EEA">
      <w:pPr>
        <w:rPr>
          <w:lang w:val="en-GB"/>
        </w:rPr>
      </w:pPr>
    </w:p>
    <w:p w14:paraId="6B16B99C" w14:textId="61DB88D6" w:rsidR="00E41A1D" w:rsidRDefault="00E41A1D" w:rsidP="00306EEA">
      <w:pPr>
        <w:rPr>
          <w:lang w:val="en-GB"/>
        </w:rPr>
      </w:pPr>
    </w:p>
    <w:p w14:paraId="3E1D5AA0" w14:textId="77777777" w:rsidR="00E41A1D" w:rsidRPr="002352FF" w:rsidRDefault="00E41A1D" w:rsidP="00306EEA">
      <w:pPr>
        <w:rPr>
          <w:lang w:val="en-GB"/>
        </w:rPr>
      </w:pPr>
    </w:p>
    <w:p w14:paraId="37B17BA4" w14:textId="77CA399D" w:rsidR="00306EEA" w:rsidRPr="00762818" w:rsidRDefault="00306EEA" w:rsidP="00762818"/>
    <w:p w14:paraId="220A4321" w14:textId="77777777" w:rsidR="00744B0A" w:rsidRPr="00061607" w:rsidRDefault="00744B0A" w:rsidP="00061607">
      <w:pPr>
        <w:rPr>
          <w:b/>
          <w:lang w:val="en-US"/>
        </w:rPr>
      </w:pPr>
      <w:bookmarkStart w:id="0" w:name="_Toc19637197"/>
      <w:bookmarkStart w:id="1" w:name="_Toc242353543"/>
      <w:bookmarkStart w:id="2" w:name="_Toc284082871"/>
      <w:r w:rsidRPr="00061607">
        <w:rPr>
          <w:b/>
          <w:lang w:val="en-US"/>
        </w:rPr>
        <w:t>Ráðlagðir dagskammtar</w:t>
      </w:r>
      <w:bookmarkEnd w:id="0"/>
      <w:r w:rsidRPr="00061607">
        <w:rPr>
          <w:b/>
          <w:lang w:val="en-US"/>
        </w:rPr>
        <w:t xml:space="preserve"> </w:t>
      </w:r>
    </w:p>
    <w:p w14:paraId="7EBE1590" w14:textId="77777777" w:rsidR="00744B0A" w:rsidRPr="00D27124" w:rsidRDefault="00744B0A" w:rsidP="00744B0A">
      <w:pPr>
        <w:jc w:val="both"/>
        <w:rPr>
          <w:lang w:val="en-US"/>
        </w:rPr>
      </w:pPr>
      <w:r w:rsidRPr="00D27124">
        <w:rPr>
          <w:lang w:val="en-US"/>
        </w:rPr>
        <w:t>Ráðleggingar fyrir næringarefni miðast við það magn sem fæst úr fæðunni og gert er ráð fyrir eðlilegri nýtingu. Matreiðsla og meðhöndlun matvæla getur breytt næringargildi þeirra.</w:t>
      </w:r>
    </w:p>
    <w:p w14:paraId="5D4E2794" w14:textId="77777777" w:rsidR="00744B0A" w:rsidRPr="00D27124" w:rsidRDefault="00744B0A" w:rsidP="00744B0A">
      <w:pPr>
        <w:jc w:val="both"/>
        <w:rPr>
          <w:lang w:val="en-US"/>
        </w:rPr>
      </w:pPr>
      <w:r w:rsidRPr="00D27124">
        <w:rPr>
          <w:lang w:val="en-US"/>
        </w:rPr>
        <w:t>Ráðlagt er að börn séu eingöngu á brjósti fyrstu 6 mánuðina og því eru ekki gefnar ráðleggingar fyrir neyslu einstakra næringarefna fyrir börn yngri en 6 mánaða. Ráðlagt er að gefa börnum, sem ekki eru á brjósti, sérstaka ungbarnablöndu (sjá Næring ungbarna, 2003). Ef börn við 4-5 mánaða aldur eru farin að fá annan mat til viðbótar við móðurmjólkina skal miða við ráðleggingar fyrir 6-11 mánaða aldur.</w:t>
      </w:r>
    </w:p>
    <w:p w14:paraId="1A5132C2" w14:textId="77777777" w:rsidR="00744B0A" w:rsidRPr="00D27124" w:rsidRDefault="00744B0A" w:rsidP="00744B0A">
      <w:pPr>
        <w:jc w:val="both"/>
        <w:rPr>
          <w:lang w:val="en-US"/>
        </w:rPr>
      </w:pPr>
      <w:r w:rsidRPr="00D27124">
        <w:rPr>
          <w:lang w:val="en-US"/>
        </w:rPr>
        <w:t xml:space="preserve">A-vítamín er gefið upp í retinoljafngildum. 1 retinoljafngildi (RJ) = 1 μg retinol = 12 μg </w:t>
      </w:r>
      <w:r w:rsidRPr="00D27124">
        <w:rPr>
          <w:rFonts w:cs="MyriadPro-Regular"/>
          <w:lang w:val="en-US"/>
        </w:rPr>
        <w:t>β</w:t>
      </w:r>
      <w:r w:rsidRPr="00D27124">
        <w:rPr>
          <w:lang w:val="en-US"/>
        </w:rPr>
        <w:t>-karótín.</w:t>
      </w:r>
    </w:p>
    <w:p w14:paraId="3814F5B9" w14:textId="77777777" w:rsidR="00744B0A" w:rsidRPr="00D27124" w:rsidRDefault="00744B0A" w:rsidP="00744B0A">
      <w:pPr>
        <w:jc w:val="both"/>
        <w:rPr>
          <w:lang w:val="en-US"/>
        </w:rPr>
      </w:pPr>
      <w:r w:rsidRPr="00D27124">
        <w:rPr>
          <w:lang w:val="en-US"/>
        </w:rPr>
        <w:t xml:space="preserve">Frá fjögurra vikna aldri er ráðlagt að gefa ungbörnum D-vítamíndropa (4 AD dropar) og almennt er fólki ráðlagt að taka þorskalýsi eða annan D-vítamíngjafa. </w:t>
      </w:r>
    </w:p>
    <w:p w14:paraId="17238B5B" w14:textId="77777777" w:rsidR="00744B0A" w:rsidRPr="00D27124" w:rsidRDefault="00744B0A" w:rsidP="00744B0A">
      <w:pPr>
        <w:jc w:val="both"/>
        <w:rPr>
          <w:lang w:val="en-US"/>
        </w:rPr>
      </w:pPr>
      <w:r w:rsidRPr="00D27124">
        <w:rPr>
          <w:lang w:val="en-US"/>
        </w:rPr>
        <w:t>Sérstaklega er mikilvægt að eldra fólk, sem er lítið úti í dagsbirtu, taki 15 μg af D-vítamíni á dag til viðbótar við það sem kemur úr fæðunni.</w:t>
      </w:r>
    </w:p>
    <w:p w14:paraId="49A5F108" w14:textId="77777777" w:rsidR="00744B0A" w:rsidRPr="00D27124" w:rsidRDefault="00744B0A" w:rsidP="00744B0A">
      <w:pPr>
        <w:jc w:val="both"/>
        <w:rPr>
          <w:lang w:val="en-US"/>
        </w:rPr>
      </w:pPr>
      <w:r w:rsidRPr="00D27124">
        <w:rPr>
          <w:lang w:val="en-US"/>
        </w:rPr>
        <w:t xml:space="preserve">E-vítamín er reiknað sem </w:t>
      </w:r>
      <w:r w:rsidRPr="00D27124">
        <w:rPr>
          <w:rFonts w:cs="MyriadPro-Regular"/>
          <w:lang w:val="en-US"/>
        </w:rPr>
        <w:t>α</w:t>
      </w:r>
      <w:r w:rsidRPr="00D27124">
        <w:rPr>
          <w:lang w:val="en-US"/>
        </w:rPr>
        <w:t xml:space="preserve">-tókóferoljafngildi. 1 </w:t>
      </w:r>
      <w:r w:rsidRPr="00D27124">
        <w:rPr>
          <w:rFonts w:cs="MyriadPro-Regular"/>
          <w:lang w:val="en-US"/>
        </w:rPr>
        <w:t>α</w:t>
      </w:r>
      <w:r w:rsidRPr="00D27124">
        <w:rPr>
          <w:lang w:val="en-US"/>
        </w:rPr>
        <w:t>-tókóferoljafngildi (</w:t>
      </w:r>
      <w:r w:rsidRPr="00D27124">
        <w:rPr>
          <w:rFonts w:cs="MyriadPro-Regular"/>
          <w:lang w:val="en-US"/>
        </w:rPr>
        <w:t>α</w:t>
      </w:r>
      <w:r w:rsidRPr="00D27124">
        <w:rPr>
          <w:lang w:val="en-US"/>
        </w:rPr>
        <w:t>-TJ)</w:t>
      </w:r>
      <w:r>
        <w:rPr>
          <w:lang w:val="en-US"/>
        </w:rPr>
        <w:t xml:space="preserve"> </w:t>
      </w:r>
      <w:r w:rsidRPr="00D27124">
        <w:rPr>
          <w:lang w:val="en-US"/>
        </w:rPr>
        <w:t>= 1 mg RRR-</w:t>
      </w:r>
      <w:r w:rsidRPr="00D27124">
        <w:rPr>
          <w:rFonts w:cs="MyriadPro-Regular"/>
          <w:lang w:val="en-US"/>
        </w:rPr>
        <w:t>α</w:t>
      </w:r>
      <w:r w:rsidRPr="00D27124">
        <w:rPr>
          <w:lang w:val="en-US"/>
        </w:rPr>
        <w:t>-tókóferol.</w:t>
      </w:r>
    </w:p>
    <w:p w14:paraId="7E1CAAFA" w14:textId="77777777" w:rsidR="00744B0A" w:rsidRPr="00D27124" w:rsidRDefault="00744B0A" w:rsidP="00744B0A">
      <w:pPr>
        <w:jc w:val="both"/>
        <w:rPr>
          <w:lang w:val="en-US"/>
        </w:rPr>
      </w:pPr>
      <w:r w:rsidRPr="00D27124">
        <w:rPr>
          <w:lang w:val="en-US"/>
        </w:rPr>
        <w:t>Níasín er reiknað sem níasínjafngildi. 1 níasínjafngildi (NJ) = 1 mg níasín = 60 mg tryptófan.</w:t>
      </w:r>
    </w:p>
    <w:p w14:paraId="2CD82851" w14:textId="77777777" w:rsidR="00744B0A" w:rsidRPr="00D27124" w:rsidRDefault="00744B0A" w:rsidP="00744B0A">
      <w:pPr>
        <w:jc w:val="both"/>
        <w:rPr>
          <w:lang w:val="en-US"/>
        </w:rPr>
      </w:pPr>
      <w:r w:rsidRPr="00D27124">
        <w:rPr>
          <w:lang w:val="en-US"/>
        </w:rPr>
        <w:t>Konum á barneignaaldri er ráðlagt að neyta 400 μg/dag.</w:t>
      </w:r>
    </w:p>
    <w:p w14:paraId="7B8F69B0" w14:textId="77777777" w:rsidR="00744B0A" w:rsidRPr="00D27124" w:rsidRDefault="00744B0A" w:rsidP="00744B0A">
      <w:pPr>
        <w:jc w:val="both"/>
        <w:rPr>
          <w:lang w:val="en-US"/>
        </w:rPr>
      </w:pPr>
      <w:r w:rsidRPr="00D27124">
        <w:rPr>
          <w:lang w:val="en-US"/>
        </w:rPr>
        <w:t xml:space="preserve">Samsetning máltíðarinnar hefur áhrif á nýtingu járns úr fæðunni. </w:t>
      </w:r>
    </w:p>
    <w:p w14:paraId="47D682F7" w14:textId="77777777" w:rsidR="00744B0A" w:rsidRPr="00D27124" w:rsidRDefault="00744B0A" w:rsidP="00744B0A">
      <w:pPr>
        <w:jc w:val="both"/>
        <w:rPr>
          <w:lang w:val="en-US"/>
        </w:rPr>
      </w:pPr>
      <w:r w:rsidRPr="00D27124">
        <w:rPr>
          <w:lang w:val="en-US"/>
        </w:rPr>
        <w:t>Nýtingin eykst ef mataræðið er ríkt af C-vítamíni og kjöti eða fiski en minnkar ef samtímis er neytt pólýfenóla og fýtínsýru.</w:t>
      </w:r>
    </w:p>
    <w:p w14:paraId="0B6B2BA7" w14:textId="77777777" w:rsidR="00744B0A" w:rsidRPr="00D27124" w:rsidRDefault="00744B0A" w:rsidP="00744B0A">
      <w:pPr>
        <w:jc w:val="both"/>
        <w:rPr>
          <w:lang w:val="en-US"/>
        </w:rPr>
      </w:pPr>
      <w:r w:rsidRPr="00D27124">
        <w:rPr>
          <w:lang w:val="en-US"/>
        </w:rPr>
        <w:t xml:space="preserve">Fýtinsýra hefur neikvæð áhrif á upptöku á sinki en dýraprótein hefur jákvæð áhrif. </w:t>
      </w:r>
    </w:p>
    <w:p w14:paraId="29766B0E" w14:textId="77777777" w:rsidR="00744B0A" w:rsidRPr="00D27124" w:rsidRDefault="00744B0A" w:rsidP="00744B0A">
      <w:pPr>
        <w:jc w:val="both"/>
        <w:rPr>
          <w:lang w:val="en-US"/>
        </w:rPr>
      </w:pPr>
      <w:r w:rsidRPr="00D27124">
        <w:rPr>
          <w:lang w:val="en-US"/>
        </w:rPr>
        <w:t>Ráðleggingarnar miðast við blandað fæði (dýra/jurta).</w:t>
      </w:r>
    </w:p>
    <w:p w14:paraId="3EF5B334" w14:textId="77777777" w:rsidR="00744B0A" w:rsidRPr="00D27124" w:rsidRDefault="00744B0A" w:rsidP="00744B0A">
      <w:pPr>
        <w:jc w:val="both"/>
        <w:rPr>
          <w:lang w:val="en-US"/>
        </w:rPr>
      </w:pPr>
      <w:r w:rsidRPr="00D27124">
        <w:rPr>
          <w:lang w:val="en-US"/>
        </w:rPr>
        <w:t>Þeim, sem neyta jurtafæðu, er ráðlagt að neyta 25–30% meira af sinki.</w:t>
      </w:r>
    </w:p>
    <w:p w14:paraId="72E8B7CA" w14:textId="77777777" w:rsidR="00744B0A" w:rsidRPr="00D27124" w:rsidRDefault="00744B0A" w:rsidP="00744B0A">
      <w:pPr>
        <w:jc w:val="both"/>
        <w:rPr>
          <w:lang w:val="en-US"/>
        </w:rPr>
      </w:pPr>
      <w:r w:rsidRPr="00D27124">
        <w:rPr>
          <w:lang w:val="en-US"/>
        </w:rPr>
        <w:t>Fólki á aldrinum 18–20 ára er ráðlagt að neyta 1000 mg af kalki og 750 mg af fosfór á dag.</w:t>
      </w:r>
    </w:p>
    <w:p w14:paraId="64DFC1C8" w14:textId="03AE9BD2" w:rsidR="00744B0A" w:rsidRDefault="00744B0A" w:rsidP="00744B0A">
      <w:pPr>
        <w:jc w:val="both"/>
        <w:rPr>
          <w:lang w:val="en-US"/>
        </w:rPr>
      </w:pPr>
      <w:r w:rsidRPr="00D27124">
        <w:rPr>
          <w:lang w:val="en-US"/>
        </w:rPr>
        <w:t>Hugsanlega getur viðbótarneysla (500–1000 mg af kalki á dag) að einhverju leyti seinkað aldurstengdri úrkölkun beina.</w:t>
      </w:r>
    </w:p>
    <w:p w14:paraId="5C9C6901" w14:textId="77777777" w:rsidR="00744B0A" w:rsidRPr="00D27124" w:rsidRDefault="00744B0A" w:rsidP="00744B0A">
      <w:pPr>
        <w:jc w:val="both"/>
        <w:rPr>
          <w:lang w:val="en-US"/>
        </w:rPr>
      </w:pPr>
    </w:p>
    <w:p w14:paraId="2EE116B9" w14:textId="77777777" w:rsidR="00306EEA" w:rsidRPr="00A249AE" w:rsidRDefault="00306EEA" w:rsidP="00A249AE">
      <w:pPr>
        <w:rPr>
          <w:b/>
          <w:lang w:val="en-US"/>
        </w:rPr>
      </w:pPr>
      <w:r w:rsidRPr="00A249AE">
        <w:rPr>
          <w:b/>
          <w:lang w:val="en-US"/>
        </w:rPr>
        <w:t>Höfum fjölbreytnina í fyrirrúmi</w:t>
      </w:r>
      <w:bookmarkEnd w:id="1"/>
      <w:bookmarkEnd w:id="2"/>
    </w:p>
    <w:p w14:paraId="615C2DAF" w14:textId="77777777" w:rsidR="007528E5" w:rsidRDefault="00762818" w:rsidP="007528E5">
      <w:pPr>
        <w:pStyle w:val="Texti"/>
        <w:rPr>
          <w:noProof/>
        </w:rPr>
      </w:pPr>
      <w:bookmarkStart w:id="3" w:name="_Toc242353544"/>
      <w:bookmarkStart w:id="4" w:name="_Toc284082872"/>
      <w:r w:rsidRPr="00E32CFF">
        <w:rPr>
          <w:lang w:val="en-US"/>
        </w:rPr>
        <w:t>Engin ein fæðutegund, hversu holl sem hún er talin, inniheldur öll nauðsynleg næringarefni í hæfilegum hlutföllum. Til að við fáum öll þau næringarefni, sem líkaminn þarf á að halda, er gott ráð að borða sitt lítið af hverju enda veita mismunandi fæðutegundir mismikið af ýmsum hollefnum.</w:t>
      </w:r>
      <w:r w:rsidR="005865BC" w:rsidRPr="005865BC">
        <w:rPr>
          <w:noProof/>
        </w:rPr>
        <w:t xml:space="preserve"> </w:t>
      </w:r>
    </w:p>
    <w:p w14:paraId="53D4124B" w14:textId="314C3601" w:rsidR="00762818" w:rsidRPr="006921DB" w:rsidRDefault="009273A3" w:rsidP="00E6067E">
      <w:pPr>
        <w:pStyle w:val="Texti"/>
      </w:pPr>
      <w:r>
        <w:rPr>
          <w:noProof/>
        </w:rPr>
        <w:drawing>
          <wp:inline distT="0" distB="0" distL="0" distR="0" wp14:anchorId="53C09CDA" wp14:editId="56EFB9A0">
            <wp:extent cx="972000" cy="4767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50000"/>
                              </a14:imgEffect>
                              <a14:imgEffect>
                                <a14:brightnessContrast contrast="-20000"/>
                              </a14:imgEffect>
                            </a14:imgLayer>
                          </a14:imgProps>
                        </a:ext>
                      </a:extLst>
                    </a:blip>
                    <a:stretch>
                      <a:fillRect/>
                    </a:stretch>
                  </pic:blipFill>
                  <pic:spPr>
                    <a:xfrm>
                      <a:off x="0" y="0"/>
                      <a:ext cx="972000" cy="476779"/>
                    </a:xfrm>
                    <a:prstGeom prst="rect">
                      <a:avLst/>
                    </a:prstGeom>
                  </pic:spPr>
                </pic:pic>
              </a:graphicData>
            </a:graphic>
          </wp:inline>
        </w:drawing>
      </w:r>
    </w:p>
    <w:p w14:paraId="4BAB9F02" w14:textId="4D0DA1BD" w:rsidR="00306EEA" w:rsidRPr="00A249AE" w:rsidRDefault="00306EEA" w:rsidP="00A249AE">
      <w:pPr>
        <w:rPr>
          <w:b/>
          <w:lang w:val="en-US"/>
        </w:rPr>
      </w:pPr>
      <w:r w:rsidRPr="00A249AE">
        <w:rPr>
          <w:b/>
          <w:lang w:val="en-US"/>
        </w:rPr>
        <w:t>Veljum fyrst og fremst matvæli sem eru rík af næringarefnum</w:t>
      </w:r>
      <w:bookmarkEnd w:id="3"/>
      <w:bookmarkEnd w:id="4"/>
    </w:p>
    <w:p w14:paraId="11FFFB2D" w14:textId="77777777" w:rsidR="00306EEA" w:rsidRPr="00E32CFF" w:rsidRDefault="00306EEA" w:rsidP="00CC2160">
      <w:pPr>
        <w:pStyle w:val="Texti"/>
        <w:rPr>
          <w:lang w:val="en-US"/>
        </w:rPr>
      </w:pPr>
      <w:r w:rsidRPr="00E32CFF">
        <w:rPr>
          <w:lang w:val="en-US"/>
        </w:rPr>
        <w:t xml:space="preserve">Flest matvæli eiga heima í hollu mataræði, svo lengi sem hugað er að samsetningu og magni. Fjölbreytnin ætti hins vegar ekki að verða til þess að við borðum meiri mat en ella. Þess vegna er mikilvægt að velja fyrst og fremst matvæli sem eru rík af næringarefnum, svo sem grænmeti, ávexti, gróft kornmeti, belgjurtir, fituminni mjólkurvörur, fisk, þorskalýsi, magurt kjöt og fleira. Fjölbreytt </w:t>
      </w:r>
      <w:r w:rsidRPr="00E32CFF">
        <w:rPr>
          <w:lang w:val="en-US"/>
        </w:rPr>
        <w:lastRenderedPageBreak/>
        <w:t>fæðuval felur ekki aðeins í sér neyslu mismunandi fæðutegunda heldur felst fjölbreytnin einnig í framreiðslu og matreiðslu matvælanna.</w:t>
      </w:r>
    </w:p>
    <w:p w14:paraId="2453B2F5" w14:textId="77777777" w:rsidR="00306EEA" w:rsidRPr="00A249AE" w:rsidRDefault="00306EEA" w:rsidP="00A249AE">
      <w:pPr>
        <w:rPr>
          <w:b/>
          <w:lang w:val="en-US"/>
        </w:rPr>
      </w:pPr>
      <w:bookmarkStart w:id="5" w:name="_Toc242353545"/>
      <w:bookmarkStart w:id="6" w:name="_Toc284082873"/>
      <w:r w:rsidRPr="00A249AE">
        <w:rPr>
          <w:b/>
          <w:lang w:val="en-US"/>
        </w:rPr>
        <w:t>Bætum mataræðið</w:t>
      </w:r>
      <w:bookmarkEnd w:id="5"/>
      <w:bookmarkEnd w:id="6"/>
    </w:p>
    <w:p w14:paraId="3A053107" w14:textId="77777777" w:rsidR="00306EEA" w:rsidRPr="00E32CFF" w:rsidRDefault="00306EEA" w:rsidP="00306EEA">
      <w:pPr>
        <w:pStyle w:val="Texti"/>
        <w:rPr>
          <w:lang w:val="en-US"/>
        </w:rPr>
      </w:pPr>
      <w:r w:rsidRPr="00E32CFF">
        <w:rPr>
          <w:lang w:val="en-US"/>
        </w:rPr>
        <w:t>Að meðaltali kemur um þriðjungur orkunnar hjá 15 ára unglingum úr fæðuflokkum sem gefa mjög lítið af vítamínum, steinefnum og trefjum, svo sem hvers konar sætmeti og svaladrykkjum. Veruleg þörf er því á að draga úr neyslu gosdrykkja og sælgætis miðað við mataræðið eins og það er núna. Til að ná að fylgja öllum ráðleggingum um æskilega samsetningu fæðunnar og ráðlagða dagskammta vítamína og steinefna og jafnvægi þar á milli þurfa flestir að borða meira af grænmeti og ávöxtum, grófu kornmeti (þ.á m. trefjaríkari brauðum) og fiski.</w:t>
      </w:r>
      <w:bookmarkStart w:id="7" w:name="_Toc242353548"/>
    </w:p>
    <w:p w14:paraId="7436B314" w14:textId="1F1D1D90" w:rsidR="00306EEA" w:rsidRPr="00E32CFF" w:rsidRDefault="00306EEA" w:rsidP="00306EEA">
      <w:pPr>
        <w:rPr>
          <w:lang w:val="en-US"/>
        </w:rPr>
      </w:pPr>
    </w:p>
    <w:p w14:paraId="718108CA" w14:textId="77777777" w:rsidR="00306EEA" w:rsidRPr="00A249AE" w:rsidRDefault="00306EEA" w:rsidP="00A249AE">
      <w:pPr>
        <w:rPr>
          <w:b/>
          <w:lang w:val="en-US"/>
        </w:rPr>
      </w:pPr>
      <w:bookmarkStart w:id="8" w:name="_Toc284082874"/>
      <w:r w:rsidRPr="00A249AE">
        <w:rPr>
          <w:b/>
          <w:lang w:val="en-US"/>
        </w:rPr>
        <w:t>Gróf brauð og annar trefjaríkur kornmatur</w:t>
      </w:r>
      <w:bookmarkEnd w:id="7"/>
      <w:bookmarkEnd w:id="8"/>
    </w:p>
    <w:p w14:paraId="718FA83B" w14:textId="3B03EACA" w:rsidR="00762818" w:rsidRDefault="00762818" w:rsidP="00872840">
      <w:pPr>
        <w:pStyle w:val="Texti"/>
        <w:rPr>
          <w:lang w:val="en-US"/>
        </w:rPr>
      </w:pPr>
      <w:bookmarkStart w:id="9" w:name="_Toc242353549"/>
      <w:bookmarkStart w:id="10" w:name="_Toc284082875"/>
      <w:r w:rsidRPr="00762818">
        <w:t>Aukin neysla grófra brauða og annars tefjaríks kornmatar er talin æskileg með hollustuna í huga. Hér</w:t>
      </w:r>
      <w:r w:rsidRPr="00E32CFF">
        <w:rPr>
          <w:lang w:val="en-US"/>
        </w:rPr>
        <w:t xml:space="preserve"> á landi eru hvers konar kökur og kex í staðinn mun algengari en á hinum Norðurlöndunum. Önnur sérstaða okkar Íslendinga felst í því hversu mikið af brauðinu er á formi pítsu og sambærilegra rétta. Því er tilefni til að leggja áherslu á að velja gróf brauð í stað sætabrauðs og fínna brauða.</w:t>
      </w:r>
    </w:p>
    <w:p w14:paraId="20531A2E" w14:textId="41B6F6A7" w:rsidR="00126F5D" w:rsidRPr="00D27124" w:rsidRDefault="00126F5D" w:rsidP="00762818">
      <w:r w:rsidRPr="00C816D9">
        <w:rPr>
          <w:noProof/>
        </w:rPr>
        <w:drawing>
          <wp:inline distT="0" distB="0" distL="0" distR="0" wp14:anchorId="232148B3" wp14:editId="7A3ABB41">
            <wp:extent cx="880000" cy="396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brightnessContrast contrast="-40000"/>
                              </a14:imgEffect>
                            </a14:imgLayer>
                          </a14:imgProps>
                        </a:ext>
                      </a:extLst>
                    </a:blip>
                    <a:stretch>
                      <a:fillRect/>
                    </a:stretch>
                  </pic:blipFill>
                  <pic:spPr>
                    <a:xfrm>
                      <a:off x="0" y="0"/>
                      <a:ext cx="880000" cy="396000"/>
                    </a:xfrm>
                    <a:prstGeom prst="rect">
                      <a:avLst/>
                    </a:prstGeom>
                  </pic:spPr>
                </pic:pic>
              </a:graphicData>
            </a:graphic>
          </wp:inline>
        </w:drawing>
      </w:r>
    </w:p>
    <w:p w14:paraId="41A0DD46" w14:textId="77777777" w:rsidR="00306EEA" w:rsidRPr="00D27124" w:rsidRDefault="00306EEA" w:rsidP="00D27124">
      <w:pPr>
        <w:rPr>
          <w:b/>
          <w:lang w:val="en-US"/>
        </w:rPr>
      </w:pPr>
      <w:r w:rsidRPr="00D27124">
        <w:rPr>
          <w:b/>
          <w:lang w:val="en-US"/>
        </w:rPr>
        <w:t>Heilkornavörur eru næringarríkar</w:t>
      </w:r>
      <w:bookmarkEnd w:id="9"/>
      <w:bookmarkEnd w:id="10"/>
    </w:p>
    <w:p w14:paraId="53559507" w14:textId="77777777" w:rsidR="00306EEA" w:rsidRPr="00E32CFF" w:rsidRDefault="00306EEA" w:rsidP="00F0098F">
      <w:pPr>
        <w:pStyle w:val="Texti"/>
        <w:rPr>
          <w:lang w:val="en-US"/>
        </w:rPr>
      </w:pPr>
      <w:r w:rsidRPr="00E32CFF">
        <w:rPr>
          <w:lang w:val="en-US"/>
        </w:rPr>
        <w:t>Kornvörur, sérstaklega vörur úr heilu korni, eru næringarríkur matur. Í þeim er fjöldi næringarefna sem eru mikilvæg fyrir heilsuna, t.d. trefjar, ýmis B-vítamín, E-vítamín og steinefni auk annarra hollefna. Rannsóknir renna undir það stoðum að neysla á grófu kornmeti dragi úr líkunum á hjarta- og æðasjúkdómum, skertu insúlínnæmi og sykursýki af gerð 2, háþrýstingi og sumum tegundum krabbameina. Trefjaríkur matur, svo sem heilkorna vörur, skiptir einnig miklu máli til að meltingin sé góð. Trefjaríkar vörur geta líka hjálpað til við að halda þyngdinni innan eðlilegra marka þar sem þær veita mettunartilfinningu og fyllingu. Æskilegt er að fæðutrefjar séu að minnsta kosti 25 grömm á dag miðað við 2400 kílókaloría fæði (2400 kcal samsvara 10 megajoulum, MJ).</w:t>
      </w:r>
    </w:p>
    <w:p w14:paraId="15431C24" w14:textId="77777777" w:rsidR="00306EEA" w:rsidRPr="00A249AE" w:rsidRDefault="00306EEA" w:rsidP="00A249AE">
      <w:pPr>
        <w:rPr>
          <w:b/>
          <w:lang w:val="en-US"/>
        </w:rPr>
      </w:pPr>
      <w:bookmarkStart w:id="11" w:name="_Toc242353550"/>
      <w:bookmarkStart w:id="12" w:name="_Toc284082876"/>
      <w:r w:rsidRPr="00A249AE">
        <w:rPr>
          <w:b/>
          <w:lang w:val="en-US"/>
        </w:rPr>
        <w:t>Æskilegt er að auka hlut grófs kornmetis</w:t>
      </w:r>
      <w:bookmarkEnd w:id="11"/>
      <w:bookmarkEnd w:id="12"/>
    </w:p>
    <w:p w14:paraId="4A9B4873" w14:textId="77777777" w:rsidR="00306EEA" w:rsidRPr="00E32CFF" w:rsidRDefault="00306EEA" w:rsidP="00F0098F">
      <w:pPr>
        <w:pStyle w:val="Texti"/>
        <w:rPr>
          <w:lang w:val="en-US"/>
        </w:rPr>
      </w:pPr>
      <w:r w:rsidRPr="00E32CFF">
        <w:rPr>
          <w:lang w:val="en-US"/>
        </w:rPr>
        <w:t>Aukin neysla grófra brauða og annars grófs kornmatar er talin æskileg með hollustusjónarmið í huga. Neysla allra kornvara hefur reyndar aukist nokkuð síðasta áratug og brauðneysla er nú sambærileg að magninu til og hjá mörgum nágrannaþjóðum okkar. Mjög gróf brauð (meira en 6 grömm trefjar í 100 grömmum brauðs), eins og rúgbrauð, maltbrauð og fleiri tegundir, sem eru dagleg og algeng neysluvara í flestum nágrannalöndum, eru þó sjaldséð á borðum okkar Íslendinga.</w:t>
      </w:r>
    </w:p>
    <w:p w14:paraId="42374688" w14:textId="582A51BB" w:rsidR="00306EEA" w:rsidRPr="00A249AE" w:rsidRDefault="00306EEA" w:rsidP="00A249AE">
      <w:pPr>
        <w:rPr>
          <w:b/>
          <w:lang w:val="en-US"/>
        </w:rPr>
      </w:pPr>
      <w:bookmarkStart w:id="13" w:name="_Toc242353551"/>
      <w:bookmarkStart w:id="14" w:name="_Toc284082877"/>
      <w:r w:rsidRPr="00A249AE">
        <w:rPr>
          <w:b/>
          <w:lang w:val="en-US"/>
        </w:rPr>
        <w:t>Fjölbreytt úrval kornvara – og kartöflur líka</w:t>
      </w:r>
      <w:bookmarkEnd w:id="13"/>
      <w:bookmarkEnd w:id="14"/>
    </w:p>
    <w:p w14:paraId="5D99B8AE" w14:textId="379F63BE" w:rsidR="000E0E07" w:rsidRPr="00E32CFF" w:rsidRDefault="00306EEA" w:rsidP="00AD19D0">
      <w:pPr>
        <w:pStyle w:val="Texti"/>
        <w:rPr>
          <w:lang w:val="en-US"/>
        </w:rPr>
      </w:pPr>
      <w:r w:rsidRPr="00E32CFF">
        <w:rPr>
          <w:lang w:val="en-US"/>
        </w:rPr>
        <w:t>Þegar kemur að því að velja kornvörur er gott að huga að fjölbreytninni. Æskilegt er að velja oftar heilkornavörur heldur en fínunnar vörur því þá eru trefjar og önnur holl efni enn til staðar. Þannig er t.d. hollustugildi hýðishrísgrjóna (brúnna hrísgrjóna) og heilhveitipasta meira en hvítra hrísgrjóna og hefðbundins pasta. Þar sem kartöflur eru ríkar af auðmeltum kolvetnum eru þær flokkaðar með kornmeti en ekki grænmeti.</w:t>
      </w:r>
      <w:r w:rsidR="00F44BBB" w:rsidRPr="00F44BBB">
        <w:rPr>
          <w:noProof/>
        </w:rPr>
        <w:t xml:space="preserve"> </w:t>
      </w:r>
      <w:r w:rsidR="00F44BBB">
        <w:rPr>
          <w:noProof/>
        </w:rPr>
        <w:drawing>
          <wp:inline distT="0" distB="0" distL="0" distR="0" wp14:anchorId="09AAB642" wp14:editId="3CAFC0FB">
            <wp:extent cx="1080000" cy="555003"/>
            <wp:effectExtent l="0" t="0" r="6350" b="0"/>
            <wp:docPr id="9" name="Picture 9" descr="3300x1696 20 Foo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300x1696 20 Food Clipart"/>
                    <pic:cNvPicPr>
                      <a:picLocks noChangeAspect="1" noChangeArrowheads="1"/>
                    </pic:cNvPicPr>
                  </pic:nvPicPr>
                  <pic:blipFill>
                    <a:blip r:embed="rId12" cstate="print">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80000" cy="555003"/>
                    </a:xfrm>
                    <a:prstGeom prst="rect">
                      <a:avLst/>
                    </a:prstGeom>
                    <a:noFill/>
                    <a:ln>
                      <a:noFill/>
                    </a:ln>
                  </pic:spPr>
                </pic:pic>
              </a:graphicData>
            </a:graphic>
          </wp:inline>
        </w:drawing>
      </w:r>
    </w:p>
    <w:p w14:paraId="7525A735" w14:textId="77777777" w:rsidR="0085206C" w:rsidRDefault="0085206C" w:rsidP="00A249AE">
      <w:pPr>
        <w:rPr>
          <w:b/>
          <w:lang w:val="en-US"/>
        </w:rPr>
      </w:pPr>
      <w:bookmarkStart w:id="15" w:name="_Toc242353555"/>
      <w:bookmarkStart w:id="16" w:name="_Toc284082881"/>
    </w:p>
    <w:p w14:paraId="2E61A6C3" w14:textId="6424DC55" w:rsidR="00306EEA" w:rsidRPr="00A249AE" w:rsidRDefault="00306EEA" w:rsidP="00A249AE">
      <w:pPr>
        <w:rPr>
          <w:b/>
          <w:lang w:val="en-US"/>
        </w:rPr>
      </w:pPr>
      <w:r w:rsidRPr="00A249AE">
        <w:rPr>
          <w:b/>
          <w:lang w:val="en-US"/>
        </w:rPr>
        <w:t>Æskileg samsetning fæðunnar</w:t>
      </w:r>
      <w:bookmarkEnd w:id="15"/>
      <w:bookmarkEnd w:id="16"/>
    </w:p>
    <w:p w14:paraId="73473FDC" w14:textId="24BADEF5" w:rsidR="00306EEA" w:rsidRPr="00E32CFF" w:rsidRDefault="00306EEA" w:rsidP="00306EEA">
      <w:pPr>
        <w:pStyle w:val="Texti"/>
        <w:rPr>
          <w:lang w:val="en-US"/>
        </w:rPr>
      </w:pPr>
      <w:r w:rsidRPr="00E32CFF">
        <w:rPr>
          <w:lang w:val="en-US"/>
        </w:rPr>
        <w:t xml:space="preserve">Ekki er nóg að heildarneysla sé í samræmi við orkuþörf heldur þarf einnig að huga að samsetningu fæðunnar. Orkuefnin, prótein, fita og kolvetni, eru líkamanum öll nauðsynleg en í mismiklu magni og gæðin skipta líka máli. Hæfilegt er talið að prótein veiti 10-20% heildarorku (E%) en ráðleggingar fyrir hópa fólks miðast við 15% orkunnar úr próteinum. Ráðleggingar fyrir hópa koma fyrst og fremst að </w:t>
      </w:r>
      <w:r w:rsidRPr="00E32CFF">
        <w:rPr>
          <w:lang w:val="en-US"/>
        </w:rPr>
        <w:lastRenderedPageBreak/>
        <w:t>notum við skipulagningu matseðla og mat á fæðuvali innan ákveðins hóps á meðan almenna ráðleggingin tekur tillit til mismunandi þarfa einstaklinga.</w:t>
      </w:r>
    </w:p>
    <w:p w14:paraId="0F69BD88" w14:textId="77777777" w:rsidR="00306EEA" w:rsidRPr="00A249AE" w:rsidRDefault="00306EEA" w:rsidP="00A249AE">
      <w:pPr>
        <w:rPr>
          <w:b/>
          <w:lang w:val="en-US"/>
        </w:rPr>
      </w:pPr>
      <w:bookmarkStart w:id="17" w:name="_Toc242353556"/>
      <w:bookmarkStart w:id="18" w:name="_Toc284082882"/>
      <w:r w:rsidRPr="00A249AE">
        <w:rPr>
          <w:b/>
          <w:lang w:val="en-US"/>
        </w:rPr>
        <w:t>Prótein</w:t>
      </w:r>
      <w:bookmarkEnd w:id="17"/>
      <w:bookmarkEnd w:id="18"/>
    </w:p>
    <w:p w14:paraId="6698BF61" w14:textId="77777777" w:rsidR="00306EEA" w:rsidRPr="00E32CFF" w:rsidRDefault="00306EEA" w:rsidP="00306EEA">
      <w:pPr>
        <w:pStyle w:val="Texti"/>
        <w:rPr>
          <w:lang w:val="en-US"/>
        </w:rPr>
      </w:pPr>
      <w:r w:rsidRPr="00E32CFF">
        <w:rPr>
          <w:lang w:val="en-US"/>
        </w:rPr>
        <w:t xml:space="preserve">Prótein gegna veigamiklu hlutverki í allri starfsemi líkamans. Nægilegt prótein úr fæðunni tryggir amínósýrur og köfnunarefni til vaxtar og viðhalds auk þess sem prótein veitir orku. Almennt er gert ráð fyrir um 0,8 grömmum af próteini á hvert kílógramm líkamsþyngdar á dag og er þá miðað við gæðaprótein. </w:t>
      </w:r>
    </w:p>
    <w:p w14:paraId="0CF2D631" w14:textId="77777777" w:rsidR="00306EEA" w:rsidRPr="00A249AE" w:rsidRDefault="00306EEA" w:rsidP="00A249AE">
      <w:pPr>
        <w:rPr>
          <w:b/>
          <w:lang w:val="en-US"/>
        </w:rPr>
      </w:pPr>
      <w:bookmarkStart w:id="19" w:name="_Toc242353557"/>
      <w:bookmarkStart w:id="20" w:name="_Toc284082883"/>
      <w:r w:rsidRPr="00A249AE">
        <w:rPr>
          <w:b/>
          <w:lang w:val="en-US"/>
        </w:rPr>
        <w:t>Fita</w:t>
      </w:r>
      <w:bookmarkEnd w:id="19"/>
      <w:bookmarkEnd w:id="20"/>
    </w:p>
    <w:p w14:paraId="5B0FC322" w14:textId="77777777" w:rsidR="00306EEA" w:rsidRPr="00E32CFF" w:rsidRDefault="00306EEA" w:rsidP="00306EEA">
      <w:pPr>
        <w:pStyle w:val="Texti"/>
        <w:rPr>
          <w:lang w:val="en-US"/>
        </w:rPr>
      </w:pPr>
      <w:r w:rsidRPr="00E32CFF">
        <w:rPr>
          <w:lang w:val="en-US"/>
        </w:rPr>
        <w:t>Hæfilegt er að fá 25–35% orkunnar úr fitu. Gæðin skipta þó ekki síður máli en magnið og þess vegna er ráðlagt að hlutur harðrar fitu, þ.e.a.s. bæði mettaðra fitusýra og trans-fitusýra, fari ekki yfir 10% orkunnar.</w:t>
      </w:r>
    </w:p>
    <w:p w14:paraId="06BDC513" w14:textId="77777777" w:rsidR="00306EEA" w:rsidRPr="00A249AE" w:rsidRDefault="00306EEA" w:rsidP="00A249AE">
      <w:pPr>
        <w:rPr>
          <w:b/>
          <w:lang w:val="en-US"/>
        </w:rPr>
      </w:pPr>
      <w:bookmarkStart w:id="21" w:name="_Toc242353558"/>
      <w:bookmarkStart w:id="22" w:name="_Toc284082884"/>
      <w:r w:rsidRPr="00A249AE">
        <w:rPr>
          <w:b/>
          <w:lang w:val="en-US"/>
        </w:rPr>
        <w:t>Kolvetni og trefjar</w:t>
      </w:r>
      <w:bookmarkEnd w:id="21"/>
      <w:bookmarkEnd w:id="22"/>
    </w:p>
    <w:p w14:paraId="393E1596" w14:textId="77777777" w:rsidR="00306EEA" w:rsidRPr="00E32CFF" w:rsidRDefault="00306EEA" w:rsidP="00306EEA">
      <w:pPr>
        <w:pStyle w:val="Texti"/>
        <w:rPr>
          <w:lang w:val="en-US"/>
        </w:rPr>
      </w:pPr>
      <w:r w:rsidRPr="00E32CFF">
        <w:rPr>
          <w:lang w:val="en-US"/>
        </w:rPr>
        <w:t xml:space="preserve">Hlutur kolvetna er heldur minni í fæði Íslendinga en flestra nágrannaþjóða, eða um 45% orkunnar, en hins vegar er hlutur viðbætts sykurs óvenjumikill, sérstaklega meðal ungs fólks, eða um 18% orkunnar. Viðbættur sykur er í mjög mörgum fæðutegundum sem eru vinsælar meðal ungs fólks, s.s. gosi og svaladrykkjum, sælgæti, kexi, mjólkurvörum og morgunkorni. </w:t>
      </w:r>
    </w:p>
    <w:p w14:paraId="1DCEF15D" w14:textId="77777777" w:rsidR="006C53A9" w:rsidRPr="00E32CFF" w:rsidRDefault="006C53A9" w:rsidP="001E6FCD">
      <w:pPr>
        <w:tabs>
          <w:tab w:val="right" w:pos="5103"/>
        </w:tabs>
        <w:spacing w:before="120" w:after="120"/>
        <w:rPr>
          <w:rFonts w:cs="VistaSansMed"/>
          <w:b/>
          <w:szCs w:val="20"/>
          <w:lang w:val="en-US"/>
        </w:rPr>
      </w:pPr>
      <w:r w:rsidRPr="00E32CFF">
        <w:rPr>
          <w:b/>
          <w:szCs w:val="20"/>
          <w:lang w:val="en-US"/>
        </w:rPr>
        <w:tab/>
      </w:r>
      <w:r w:rsidRPr="00E32CFF">
        <w:rPr>
          <w:b/>
          <w:lang w:val="en-US"/>
        </w:rPr>
        <w:t xml:space="preserve">Efri mörk fyrir </w:t>
      </w:r>
      <w:r w:rsidRPr="00E32CFF">
        <w:rPr>
          <w:b/>
          <w:lang w:val="en-US"/>
        </w:rPr>
        <w:br/>
        <w:t>Næringarefni</w:t>
      </w:r>
      <w:r w:rsidRPr="00E32CFF">
        <w:rPr>
          <w:b/>
          <w:lang w:val="en-US"/>
        </w:rPr>
        <w:tab/>
        <w:t>fullorðna á dag</w:t>
      </w:r>
    </w:p>
    <w:p w14:paraId="270E3668" w14:textId="77777777" w:rsidR="00306EEA" w:rsidRPr="00E32CFF" w:rsidRDefault="00306EEA" w:rsidP="00D27124">
      <w:pPr>
        <w:rPr>
          <w:lang w:val="en-US"/>
        </w:rPr>
      </w:pPr>
      <w:r w:rsidRPr="00E32CFF">
        <w:rPr>
          <w:lang w:val="en-US"/>
        </w:rPr>
        <w:t>A-vítamín</w:t>
      </w:r>
      <w:r w:rsidRPr="00E32CFF">
        <w:rPr>
          <w:lang w:val="en-US"/>
        </w:rPr>
        <w:tab/>
      </w:r>
      <w:r w:rsidRPr="00E32CFF">
        <w:rPr>
          <w:lang w:val="en-US"/>
        </w:rPr>
        <w:tab/>
        <w:t>μg</w:t>
      </w:r>
      <w:r w:rsidRPr="00E32CFF">
        <w:rPr>
          <w:lang w:val="en-US"/>
        </w:rPr>
        <w:tab/>
        <w:t>3.000</w:t>
      </w:r>
    </w:p>
    <w:p w14:paraId="674A0168" w14:textId="77777777" w:rsidR="00306EEA" w:rsidRPr="00E32CFF" w:rsidRDefault="00306EEA" w:rsidP="00D27124">
      <w:pPr>
        <w:rPr>
          <w:lang w:val="en-US"/>
        </w:rPr>
      </w:pPr>
      <w:r w:rsidRPr="00E32CFF">
        <w:rPr>
          <w:lang w:val="en-US"/>
        </w:rPr>
        <w:t>D-vítamín</w:t>
      </w:r>
      <w:r w:rsidRPr="00E32CFF">
        <w:rPr>
          <w:lang w:val="en-US"/>
        </w:rPr>
        <w:tab/>
      </w:r>
      <w:r w:rsidRPr="00E32CFF">
        <w:rPr>
          <w:lang w:val="en-US"/>
        </w:rPr>
        <w:tab/>
        <w:t>μg</w:t>
      </w:r>
      <w:r w:rsidRPr="00E32CFF">
        <w:rPr>
          <w:lang w:val="en-US"/>
        </w:rPr>
        <w:tab/>
        <w:t>50</w:t>
      </w:r>
    </w:p>
    <w:p w14:paraId="1D24D384" w14:textId="77777777" w:rsidR="00306EEA" w:rsidRPr="00E32CFF" w:rsidRDefault="00306EEA" w:rsidP="00D27124">
      <w:pPr>
        <w:rPr>
          <w:lang w:val="en-US"/>
        </w:rPr>
      </w:pPr>
      <w:r w:rsidRPr="00E32CFF">
        <w:rPr>
          <w:lang w:val="en-US"/>
        </w:rPr>
        <w:t>E-vítamín</w:t>
      </w:r>
      <w:r w:rsidRPr="00E32CFF">
        <w:rPr>
          <w:lang w:val="en-US"/>
        </w:rPr>
        <w:tab/>
      </w:r>
      <w:r w:rsidRPr="00E32CFF">
        <w:rPr>
          <w:lang w:val="en-US"/>
        </w:rPr>
        <w:tab/>
        <w:t>α-TJ</w:t>
      </w:r>
      <w:r w:rsidRPr="00E32CFF">
        <w:rPr>
          <w:lang w:val="en-US"/>
        </w:rPr>
        <w:tab/>
        <w:t>300</w:t>
      </w:r>
    </w:p>
    <w:p w14:paraId="28D3358A" w14:textId="77777777" w:rsidR="00306EEA" w:rsidRPr="00E32CFF" w:rsidRDefault="00306EEA" w:rsidP="00D27124">
      <w:pPr>
        <w:rPr>
          <w:lang w:val="en-US"/>
        </w:rPr>
      </w:pPr>
      <w:r w:rsidRPr="00E32CFF">
        <w:rPr>
          <w:lang w:val="en-US"/>
        </w:rPr>
        <w:t>Nikótínsýra</w:t>
      </w:r>
      <w:r w:rsidRPr="00E32CFF">
        <w:rPr>
          <w:lang w:val="en-US"/>
        </w:rPr>
        <w:tab/>
      </w:r>
      <w:r w:rsidRPr="00E32CFF">
        <w:rPr>
          <w:lang w:val="en-US"/>
        </w:rPr>
        <w:tab/>
        <w:t>mg</w:t>
      </w:r>
      <w:r w:rsidRPr="00E32CFF">
        <w:rPr>
          <w:lang w:val="en-US"/>
        </w:rPr>
        <w:tab/>
        <w:t>10</w:t>
      </w:r>
    </w:p>
    <w:p w14:paraId="49B9A6A8" w14:textId="77777777" w:rsidR="00306EEA" w:rsidRPr="00E32CFF" w:rsidRDefault="00306EEA" w:rsidP="00D27124">
      <w:pPr>
        <w:rPr>
          <w:lang w:val="en-US"/>
        </w:rPr>
      </w:pPr>
      <w:r w:rsidRPr="00E32CFF">
        <w:rPr>
          <w:lang w:val="en-US"/>
        </w:rPr>
        <w:t>Nikótínamíð</w:t>
      </w:r>
      <w:r w:rsidRPr="00E32CFF">
        <w:rPr>
          <w:lang w:val="en-US"/>
        </w:rPr>
        <w:tab/>
      </w:r>
      <w:r w:rsidRPr="00E32CFF">
        <w:rPr>
          <w:lang w:val="en-US"/>
        </w:rPr>
        <w:tab/>
        <w:t>mg</w:t>
      </w:r>
      <w:r w:rsidRPr="00E32CFF">
        <w:rPr>
          <w:lang w:val="en-US"/>
        </w:rPr>
        <w:tab/>
        <w:t>900</w:t>
      </w:r>
    </w:p>
    <w:p w14:paraId="723B455B" w14:textId="77777777" w:rsidR="00306EEA" w:rsidRPr="00E32CFF" w:rsidRDefault="00306EEA" w:rsidP="00D27124">
      <w:pPr>
        <w:rPr>
          <w:lang w:val="en-US"/>
        </w:rPr>
      </w:pPr>
      <w:r w:rsidRPr="00E32CFF">
        <w:rPr>
          <w:lang w:val="en-US"/>
        </w:rPr>
        <w:t>B6-vítamín</w:t>
      </w:r>
      <w:r w:rsidRPr="00E32CFF">
        <w:rPr>
          <w:lang w:val="en-US"/>
        </w:rPr>
        <w:tab/>
      </w:r>
      <w:r w:rsidRPr="00E32CFF">
        <w:rPr>
          <w:lang w:val="en-US"/>
        </w:rPr>
        <w:tab/>
        <w:t>mg</w:t>
      </w:r>
      <w:r w:rsidRPr="00E32CFF">
        <w:rPr>
          <w:lang w:val="en-US"/>
        </w:rPr>
        <w:tab/>
        <w:t>25</w:t>
      </w:r>
    </w:p>
    <w:p w14:paraId="66E0BB74" w14:textId="77777777" w:rsidR="00306EEA" w:rsidRPr="00E32CFF" w:rsidRDefault="00306EEA" w:rsidP="00D27124">
      <w:pPr>
        <w:rPr>
          <w:lang w:val="en-US"/>
        </w:rPr>
      </w:pPr>
      <w:r w:rsidRPr="00E32CFF">
        <w:rPr>
          <w:lang w:val="en-US"/>
        </w:rPr>
        <w:t>Fólinsýra</w:t>
      </w:r>
      <w:r w:rsidRPr="00E32CFF">
        <w:rPr>
          <w:lang w:val="en-US"/>
        </w:rPr>
        <w:tab/>
      </w:r>
      <w:r w:rsidRPr="00E32CFF">
        <w:rPr>
          <w:lang w:val="en-US"/>
        </w:rPr>
        <w:tab/>
        <w:t>μg</w:t>
      </w:r>
      <w:r w:rsidRPr="00E32CFF">
        <w:rPr>
          <w:lang w:val="en-US"/>
        </w:rPr>
        <w:tab/>
        <w:t>1.000</w:t>
      </w:r>
    </w:p>
    <w:p w14:paraId="568433AC" w14:textId="77777777" w:rsidR="00306EEA" w:rsidRPr="00E32CFF" w:rsidRDefault="00306EEA" w:rsidP="00D27124">
      <w:pPr>
        <w:rPr>
          <w:lang w:val="en-US"/>
        </w:rPr>
      </w:pPr>
      <w:r w:rsidRPr="00E32CFF">
        <w:rPr>
          <w:lang w:val="en-US"/>
        </w:rPr>
        <w:t>C-vítamín</w:t>
      </w:r>
      <w:r w:rsidRPr="00E32CFF">
        <w:rPr>
          <w:lang w:val="en-US"/>
        </w:rPr>
        <w:tab/>
      </w:r>
      <w:r w:rsidRPr="00E32CFF">
        <w:rPr>
          <w:lang w:val="en-US"/>
        </w:rPr>
        <w:tab/>
        <w:t>mg</w:t>
      </w:r>
      <w:r w:rsidRPr="00E32CFF">
        <w:rPr>
          <w:lang w:val="en-US"/>
        </w:rPr>
        <w:tab/>
        <w:t>1.000</w:t>
      </w:r>
    </w:p>
    <w:p w14:paraId="28BF21DB" w14:textId="77777777" w:rsidR="00306EEA" w:rsidRPr="00E32CFF" w:rsidRDefault="00306EEA" w:rsidP="00D27124">
      <w:pPr>
        <w:rPr>
          <w:lang w:val="en-US"/>
        </w:rPr>
      </w:pPr>
      <w:r w:rsidRPr="00E32CFF">
        <w:rPr>
          <w:lang w:val="en-US"/>
        </w:rPr>
        <w:t>Kalíum</w:t>
      </w:r>
      <w:r w:rsidRPr="00E32CFF">
        <w:rPr>
          <w:lang w:val="en-US"/>
        </w:rPr>
        <w:tab/>
      </w:r>
      <w:r w:rsidRPr="00E32CFF">
        <w:rPr>
          <w:lang w:val="en-US"/>
        </w:rPr>
        <w:tab/>
        <w:t>g</w:t>
      </w:r>
      <w:r w:rsidRPr="00E32CFF">
        <w:rPr>
          <w:lang w:val="en-US"/>
        </w:rPr>
        <w:tab/>
        <w:t>3,7</w:t>
      </w:r>
    </w:p>
    <w:p w14:paraId="47829644" w14:textId="77777777" w:rsidR="00306EEA" w:rsidRPr="00E32CFF" w:rsidRDefault="00306EEA" w:rsidP="00D27124">
      <w:pPr>
        <w:rPr>
          <w:lang w:val="en-US"/>
        </w:rPr>
      </w:pPr>
      <w:r w:rsidRPr="00E32CFF">
        <w:rPr>
          <w:lang w:val="en-US"/>
        </w:rPr>
        <w:t>Kalsíum</w:t>
      </w:r>
      <w:r w:rsidRPr="00E32CFF">
        <w:rPr>
          <w:lang w:val="en-US"/>
        </w:rPr>
        <w:tab/>
      </w:r>
      <w:r w:rsidRPr="00E32CFF">
        <w:rPr>
          <w:lang w:val="en-US"/>
        </w:rPr>
        <w:tab/>
        <w:t>mg</w:t>
      </w:r>
      <w:r w:rsidRPr="00E32CFF">
        <w:rPr>
          <w:lang w:val="en-US"/>
        </w:rPr>
        <w:tab/>
        <w:t>2.500</w:t>
      </w:r>
    </w:p>
    <w:p w14:paraId="77CB8205" w14:textId="77777777" w:rsidR="00306EEA" w:rsidRPr="00E32CFF" w:rsidRDefault="00306EEA" w:rsidP="00D27124">
      <w:pPr>
        <w:rPr>
          <w:lang w:val="en-US"/>
        </w:rPr>
      </w:pPr>
      <w:r w:rsidRPr="00E32CFF">
        <w:rPr>
          <w:lang w:val="en-US"/>
        </w:rPr>
        <w:t>Fosfór</w:t>
      </w:r>
      <w:r w:rsidRPr="00E32CFF">
        <w:rPr>
          <w:lang w:val="en-US"/>
        </w:rPr>
        <w:tab/>
      </w:r>
      <w:r w:rsidRPr="00E32CFF">
        <w:rPr>
          <w:lang w:val="en-US"/>
        </w:rPr>
        <w:tab/>
        <w:t xml:space="preserve">mg </w:t>
      </w:r>
      <w:r w:rsidRPr="00E32CFF">
        <w:rPr>
          <w:lang w:val="en-US"/>
        </w:rPr>
        <w:tab/>
        <w:t>4.000</w:t>
      </w:r>
    </w:p>
    <w:p w14:paraId="5547F96B" w14:textId="77777777" w:rsidR="00306EEA" w:rsidRPr="00E32CFF" w:rsidRDefault="00306EEA" w:rsidP="00D27124">
      <w:pPr>
        <w:rPr>
          <w:lang w:val="en-US"/>
        </w:rPr>
      </w:pPr>
      <w:r w:rsidRPr="00E32CFF">
        <w:rPr>
          <w:lang w:val="en-US"/>
        </w:rPr>
        <w:t>Járn</w:t>
      </w:r>
      <w:r w:rsidRPr="00E32CFF">
        <w:rPr>
          <w:lang w:val="en-US"/>
        </w:rPr>
        <w:tab/>
      </w:r>
      <w:r w:rsidRPr="00E32CFF">
        <w:rPr>
          <w:lang w:val="en-US"/>
        </w:rPr>
        <w:tab/>
        <w:t>mg</w:t>
      </w:r>
      <w:r w:rsidRPr="00E32CFF">
        <w:rPr>
          <w:lang w:val="en-US"/>
        </w:rPr>
        <w:tab/>
        <w:t>25</w:t>
      </w:r>
    </w:p>
    <w:p w14:paraId="45386499" w14:textId="77777777" w:rsidR="00306EEA" w:rsidRPr="00E32CFF" w:rsidRDefault="00306EEA" w:rsidP="00D27124">
      <w:pPr>
        <w:rPr>
          <w:lang w:val="en-US"/>
        </w:rPr>
      </w:pPr>
      <w:r w:rsidRPr="00E32CFF">
        <w:rPr>
          <w:lang w:val="en-US"/>
        </w:rPr>
        <w:t>Sink</w:t>
      </w:r>
      <w:r w:rsidRPr="00E32CFF">
        <w:rPr>
          <w:lang w:val="en-US"/>
        </w:rPr>
        <w:tab/>
      </w:r>
      <w:r w:rsidRPr="00E32CFF">
        <w:rPr>
          <w:lang w:val="en-US"/>
        </w:rPr>
        <w:tab/>
        <w:t>mg</w:t>
      </w:r>
      <w:r w:rsidRPr="00E32CFF">
        <w:rPr>
          <w:lang w:val="en-US"/>
        </w:rPr>
        <w:tab/>
        <w:t>25</w:t>
      </w:r>
    </w:p>
    <w:p w14:paraId="1F781C8C" w14:textId="77777777" w:rsidR="00306EEA" w:rsidRPr="00E32CFF" w:rsidRDefault="00306EEA" w:rsidP="00D27124">
      <w:pPr>
        <w:rPr>
          <w:lang w:val="en-US"/>
        </w:rPr>
      </w:pPr>
      <w:r w:rsidRPr="00E32CFF">
        <w:rPr>
          <w:lang w:val="en-US"/>
        </w:rPr>
        <w:t>Joð</w:t>
      </w:r>
      <w:r w:rsidRPr="00E32CFF">
        <w:rPr>
          <w:lang w:val="en-US"/>
        </w:rPr>
        <w:tab/>
      </w:r>
      <w:r w:rsidRPr="00E32CFF">
        <w:rPr>
          <w:lang w:val="en-US"/>
        </w:rPr>
        <w:tab/>
        <w:t>μg</w:t>
      </w:r>
      <w:r w:rsidRPr="00E32CFF">
        <w:rPr>
          <w:lang w:val="en-US"/>
        </w:rPr>
        <w:tab/>
        <w:t>600</w:t>
      </w:r>
    </w:p>
    <w:p w14:paraId="5DEBEDF7" w14:textId="77777777" w:rsidR="00306EEA" w:rsidRPr="00E32CFF" w:rsidRDefault="00306EEA" w:rsidP="00D27124">
      <w:pPr>
        <w:rPr>
          <w:lang w:val="en-US"/>
        </w:rPr>
      </w:pPr>
      <w:r w:rsidRPr="00E32CFF">
        <w:rPr>
          <w:lang w:val="en-US"/>
        </w:rPr>
        <w:t>Selen</w:t>
      </w:r>
      <w:r w:rsidRPr="00E32CFF">
        <w:rPr>
          <w:lang w:val="en-US"/>
        </w:rPr>
        <w:tab/>
      </w:r>
      <w:r w:rsidRPr="00E32CFF">
        <w:rPr>
          <w:lang w:val="en-US"/>
        </w:rPr>
        <w:tab/>
        <w:t>μg</w:t>
      </w:r>
      <w:r w:rsidRPr="00E32CFF">
        <w:rPr>
          <w:lang w:val="en-US"/>
        </w:rPr>
        <w:tab/>
        <w:t>300</w:t>
      </w:r>
    </w:p>
    <w:p w14:paraId="3F150508" w14:textId="77777777" w:rsidR="000F1E8B" w:rsidRPr="00E32CFF" w:rsidRDefault="00306EEA" w:rsidP="00D27124">
      <w:pPr>
        <w:rPr>
          <w:lang w:val="en-US"/>
        </w:rPr>
      </w:pPr>
      <w:r w:rsidRPr="00E32CFF">
        <w:rPr>
          <w:lang w:val="en-US"/>
        </w:rPr>
        <w:t>Kopar</w:t>
      </w:r>
      <w:r w:rsidRPr="00E32CFF">
        <w:rPr>
          <w:lang w:val="en-US"/>
        </w:rPr>
        <w:tab/>
      </w:r>
      <w:r w:rsidRPr="00E32CFF">
        <w:rPr>
          <w:lang w:val="en-US"/>
        </w:rPr>
        <w:tab/>
        <w:t>mg</w:t>
      </w:r>
      <w:r w:rsidRPr="00E32CFF">
        <w:rPr>
          <w:lang w:val="en-US"/>
        </w:rPr>
        <w:tab/>
        <w:t>5</w:t>
      </w:r>
      <w:bookmarkStart w:id="23" w:name="_Toc242353559"/>
      <w:bookmarkStart w:id="24" w:name="_Toc284082885"/>
    </w:p>
    <w:p w14:paraId="246ED7C1" w14:textId="77777777" w:rsidR="00D27124" w:rsidRDefault="00D27124" w:rsidP="00A249AE">
      <w:pPr>
        <w:rPr>
          <w:b/>
          <w:lang w:val="en-US"/>
        </w:rPr>
      </w:pPr>
    </w:p>
    <w:p w14:paraId="2158D21D" w14:textId="77777777" w:rsidR="0085206C" w:rsidRPr="00A249AE" w:rsidRDefault="0085206C" w:rsidP="0085206C">
      <w:pPr>
        <w:rPr>
          <w:b/>
          <w:lang w:val="en-US"/>
        </w:rPr>
      </w:pPr>
      <w:bookmarkStart w:id="25" w:name="_Toc242353553"/>
      <w:bookmarkStart w:id="26" w:name="_Toc284082879"/>
      <w:bookmarkEnd w:id="23"/>
      <w:bookmarkEnd w:id="24"/>
      <w:r w:rsidRPr="00A249AE">
        <w:rPr>
          <w:b/>
          <w:lang w:val="en-US"/>
        </w:rPr>
        <w:t>Orkuþörfin er breytileg</w:t>
      </w:r>
      <w:bookmarkEnd w:id="25"/>
      <w:bookmarkEnd w:id="26"/>
    </w:p>
    <w:p w14:paraId="6781546F" w14:textId="77777777" w:rsidR="0085206C" w:rsidRPr="00A34CAA" w:rsidRDefault="0085206C" w:rsidP="0085206C">
      <w:pPr>
        <w:pStyle w:val="Texti"/>
        <w:rPr>
          <w:color w:val="auto"/>
        </w:rPr>
      </w:pPr>
      <w:r w:rsidRPr="00A34CAA">
        <w:rPr>
          <w:color w:val="auto"/>
        </w:rPr>
        <w:t>Orkuþörfin er breytileg milli einstaklinga. Hún fer t.d. eftir</w:t>
      </w:r>
      <w:r>
        <w:rPr>
          <w:color w:val="auto"/>
        </w:rPr>
        <w:t xml:space="preserve"> hæð og</w:t>
      </w:r>
      <w:r w:rsidRPr="00A34CAA">
        <w:rPr>
          <w:color w:val="auto"/>
        </w:rPr>
        <w:t xml:space="preserve"> líkamsþyngd og hversu erfið störf eða þjálfun hver og einn stundar. Allir þurfa orku til að viðhalda eðlilegri starfsemi hjarta, lungna og annarra líffæra. Orkuþörf þeirra sem stunda íþróttir getur verið tvisvar til þrisvar sinnum meiri en þeirra sem ekki stunda </w:t>
      </w:r>
      <w:r>
        <w:rPr>
          <w:color w:val="auto"/>
        </w:rPr>
        <w:t>íþróttir.</w:t>
      </w:r>
    </w:p>
    <w:tbl>
      <w:tblPr>
        <w:tblStyle w:val="TableGrid"/>
        <w:tblW w:w="4762" w:type="dxa"/>
        <w:tblLook w:val="04A0" w:firstRow="1" w:lastRow="0" w:firstColumn="1" w:lastColumn="0" w:noHBand="0" w:noVBand="1"/>
      </w:tblPr>
      <w:tblGrid>
        <w:gridCol w:w="3515"/>
        <w:gridCol w:w="1247"/>
      </w:tblGrid>
      <w:tr w:rsidR="0085206C" w:rsidRPr="006D6C2D" w14:paraId="2A1CAD67" w14:textId="77777777" w:rsidTr="00B33D19">
        <w:tc>
          <w:tcPr>
            <w:tcW w:w="3515" w:type="dxa"/>
          </w:tcPr>
          <w:p w14:paraId="6791257A" w14:textId="77777777" w:rsidR="0085206C" w:rsidRPr="006D6C2D" w:rsidRDefault="0085206C" w:rsidP="00B33D19">
            <w:pPr>
              <w:rPr>
                <w:lang w:val="en-US"/>
              </w:rPr>
            </w:pPr>
            <w:r w:rsidRPr="006D6C2D">
              <w:rPr>
                <w:lang w:val="en-US"/>
              </w:rPr>
              <w:t>Börn</w:t>
            </w:r>
          </w:p>
        </w:tc>
        <w:tc>
          <w:tcPr>
            <w:tcW w:w="1247" w:type="dxa"/>
          </w:tcPr>
          <w:p w14:paraId="46579C86" w14:textId="77777777" w:rsidR="0085206C" w:rsidRPr="006D6C2D" w:rsidRDefault="0085206C" w:rsidP="00B33D19">
            <w:pPr>
              <w:rPr>
                <w:lang w:val="en-US"/>
              </w:rPr>
            </w:pPr>
          </w:p>
        </w:tc>
      </w:tr>
      <w:tr w:rsidR="0085206C" w:rsidRPr="006D6C2D" w14:paraId="58321B4B" w14:textId="77777777" w:rsidTr="00B33D19">
        <w:tc>
          <w:tcPr>
            <w:tcW w:w="3515" w:type="dxa"/>
          </w:tcPr>
          <w:p w14:paraId="29351166" w14:textId="77777777" w:rsidR="0085206C" w:rsidRPr="006D6C2D" w:rsidRDefault="0085206C" w:rsidP="00B33D19">
            <w:pPr>
              <w:rPr>
                <w:lang w:val="en-US"/>
              </w:rPr>
            </w:pPr>
            <w:r w:rsidRPr="006D6C2D">
              <w:rPr>
                <w:lang w:val="en-US"/>
              </w:rPr>
              <w:t>Ganga í skóla</w:t>
            </w:r>
          </w:p>
        </w:tc>
        <w:tc>
          <w:tcPr>
            <w:tcW w:w="1247" w:type="dxa"/>
          </w:tcPr>
          <w:p w14:paraId="73E94CBE" w14:textId="77777777" w:rsidR="0085206C" w:rsidRPr="006D6C2D" w:rsidRDefault="0085206C" w:rsidP="00B33D19">
            <w:pPr>
              <w:rPr>
                <w:lang w:val="en-US"/>
              </w:rPr>
            </w:pPr>
            <w:r w:rsidRPr="006D6C2D">
              <w:rPr>
                <w:lang w:val="en-US"/>
              </w:rPr>
              <w:t>10 mín.</w:t>
            </w:r>
          </w:p>
        </w:tc>
      </w:tr>
      <w:tr w:rsidR="0085206C" w:rsidRPr="006D6C2D" w14:paraId="71B05628" w14:textId="77777777" w:rsidTr="00B33D19">
        <w:tc>
          <w:tcPr>
            <w:tcW w:w="3515" w:type="dxa"/>
          </w:tcPr>
          <w:p w14:paraId="154DF945" w14:textId="77777777" w:rsidR="0085206C" w:rsidRPr="006D6C2D" w:rsidRDefault="0085206C" w:rsidP="00B33D19">
            <w:pPr>
              <w:rPr>
                <w:lang w:val="en-US"/>
              </w:rPr>
            </w:pPr>
            <w:r w:rsidRPr="006D6C2D">
              <w:rPr>
                <w:lang w:val="en-US"/>
              </w:rPr>
              <w:t>Leikir í frímínútum</w:t>
            </w:r>
          </w:p>
        </w:tc>
        <w:tc>
          <w:tcPr>
            <w:tcW w:w="1247" w:type="dxa"/>
          </w:tcPr>
          <w:p w14:paraId="6B608A8E" w14:textId="77777777" w:rsidR="0085206C" w:rsidRPr="006D6C2D" w:rsidRDefault="0085206C" w:rsidP="00B33D19">
            <w:pPr>
              <w:rPr>
                <w:lang w:val="en-US"/>
              </w:rPr>
            </w:pPr>
            <w:r w:rsidRPr="006D6C2D">
              <w:rPr>
                <w:lang w:val="en-US"/>
              </w:rPr>
              <w:t>20 mín.</w:t>
            </w:r>
          </w:p>
        </w:tc>
      </w:tr>
      <w:tr w:rsidR="0085206C" w:rsidRPr="006D6C2D" w14:paraId="18F2512F" w14:textId="77777777" w:rsidTr="00B33D19">
        <w:tc>
          <w:tcPr>
            <w:tcW w:w="3515" w:type="dxa"/>
          </w:tcPr>
          <w:p w14:paraId="14E61E04" w14:textId="77777777" w:rsidR="0085206C" w:rsidRPr="006D6C2D" w:rsidRDefault="0085206C" w:rsidP="00B33D19">
            <w:pPr>
              <w:rPr>
                <w:lang w:val="en-US"/>
              </w:rPr>
            </w:pPr>
            <w:r w:rsidRPr="006D6C2D">
              <w:rPr>
                <w:lang w:val="en-US"/>
              </w:rPr>
              <w:t>Ganga heim úr skóla</w:t>
            </w:r>
          </w:p>
        </w:tc>
        <w:tc>
          <w:tcPr>
            <w:tcW w:w="1247" w:type="dxa"/>
          </w:tcPr>
          <w:p w14:paraId="5B1A3F11" w14:textId="77777777" w:rsidR="0085206C" w:rsidRPr="006D6C2D" w:rsidRDefault="0085206C" w:rsidP="00B33D19">
            <w:pPr>
              <w:rPr>
                <w:lang w:val="en-US"/>
              </w:rPr>
            </w:pPr>
            <w:r w:rsidRPr="006D6C2D">
              <w:rPr>
                <w:lang w:val="en-US"/>
              </w:rPr>
              <w:t>10 mín.</w:t>
            </w:r>
          </w:p>
        </w:tc>
      </w:tr>
      <w:tr w:rsidR="0085206C" w:rsidRPr="006D6C2D" w14:paraId="61BDEEC7" w14:textId="77777777" w:rsidTr="00B33D19">
        <w:tc>
          <w:tcPr>
            <w:tcW w:w="3515" w:type="dxa"/>
          </w:tcPr>
          <w:p w14:paraId="23214208" w14:textId="77777777" w:rsidR="0085206C" w:rsidRPr="006D6C2D" w:rsidRDefault="0085206C" w:rsidP="00B33D19">
            <w:pPr>
              <w:rPr>
                <w:lang w:val="en-US"/>
              </w:rPr>
            </w:pPr>
            <w:r w:rsidRPr="006D6C2D">
              <w:rPr>
                <w:lang w:val="en-US"/>
              </w:rPr>
              <w:t>Taka til í herberginu</w:t>
            </w:r>
          </w:p>
        </w:tc>
        <w:tc>
          <w:tcPr>
            <w:tcW w:w="1247" w:type="dxa"/>
          </w:tcPr>
          <w:p w14:paraId="4DEEEB19" w14:textId="77777777" w:rsidR="0085206C" w:rsidRPr="006D6C2D" w:rsidRDefault="0085206C" w:rsidP="00B33D19">
            <w:pPr>
              <w:rPr>
                <w:lang w:val="en-US"/>
              </w:rPr>
            </w:pPr>
            <w:r w:rsidRPr="006D6C2D">
              <w:rPr>
                <w:lang w:val="en-US"/>
              </w:rPr>
              <w:t>10 mín.</w:t>
            </w:r>
          </w:p>
        </w:tc>
      </w:tr>
      <w:tr w:rsidR="0085206C" w:rsidRPr="006D6C2D" w14:paraId="7DB93A78" w14:textId="77777777" w:rsidTr="00B33D19">
        <w:tc>
          <w:tcPr>
            <w:tcW w:w="3515" w:type="dxa"/>
          </w:tcPr>
          <w:p w14:paraId="4E7E3A2F" w14:textId="77777777" w:rsidR="0085206C" w:rsidRPr="006D6C2D" w:rsidRDefault="0085206C" w:rsidP="00B33D19">
            <w:pPr>
              <w:rPr>
                <w:lang w:val="en-US"/>
              </w:rPr>
            </w:pPr>
            <w:r w:rsidRPr="006D6C2D">
              <w:rPr>
                <w:lang w:val="en-US"/>
              </w:rPr>
              <w:t>Ganga/hjóla til vina</w:t>
            </w:r>
          </w:p>
        </w:tc>
        <w:tc>
          <w:tcPr>
            <w:tcW w:w="1247" w:type="dxa"/>
          </w:tcPr>
          <w:p w14:paraId="5B8AFA82" w14:textId="77777777" w:rsidR="0085206C" w:rsidRPr="006D6C2D" w:rsidRDefault="0085206C" w:rsidP="00B33D19">
            <w:pPr>
              <w:rPr>
                <w:lang w:val="en-US"/>
              </w:rPr>
            </w:pPr>
            <w:r w:rsidRPr="006D6C2D">
              <w:rPr>
                <w:lang w:val="en-US"/>
              </w:rPr>
              <w:t>10 mín.</w:t>
            </w:r>
          </w:p>
        </w:tc>
      </w:tr>
      <w:tr w:rsidR="0085206C" w:rsidRPr="006D6C2D" w14:paraId="468B4B52" w14:textId="77777777" w:rsidTr="00B33D19">
        <w:tc>
          <w:tcPr>
            <w:tcW w:w="3515" w:type="dxa"/>
          </w:tcPr>
          <w:p w14:paraId="4605075A" w14:textId="77777777" w:rsidR="0085206C" w:rsidRPr="006D6C2D" w:rsidRDefault="0085206C" w:rsidP="00B33D19">
            <w:pPr>
              <w:rPr>
                <w:rFonts w:cs="VistaSansMedItalic"/>
                <w:iCs/>
                <w:color w:val="231F20"/>
                <w:lang w:val="en-US"/>
              </w:rPr>
            </w:pPr>
            <w:r w:rsidRPr="006D6C2D">
              <w:rPr>
                <w:lang w:val="en-US"/>
              </w:rPr>
              <w:t>Alls:</w:t>
            </w:r>
          </w:p>
        </w:tc>
        <w:tc>
          <w:tcPr>
            <w:tcW w:w="1247" w:type="dxa"/>
          </w:tcPr>
          <w:p w14:paraId="49F7E7FA" w14:textId="77777777" w:rsidR="0085206C" w:rsidRPr="006D6C2D" w:rsidRDefault="0085206C" w:rsidP="00B33D19">
            <w:pPr>
              <w:rPr>
                <w:rFonts w:cs="VistaSansMedItalic"/>
                <w:iCs/>
                <w:color w:val="231F20"/>
                <w:lang w:val="en-US"/>
              </w:rPr>
            </w:pPr>
            <w:r w:rsidRPr="006D6C2D">
              <w:rPr>
                <w:rFonts w:cs="VistaSansMedItalic"/>
                <w:iCs/>
                <w:color w:val="231F20"/>
                <w:lang w:val="en-US"/>
              </w:rPr>
              <w:t>60 mín.</w:t>
            </w:r>
          </w:p>
        </w:tc>
      </w:tr>
      <w:tr w:rsidR="0085206C" w:rsidRPr="006D6C2D" w14:paraId="4719E847" w14:textId="77777777" w:rsidTr="00B33D19">
        <w:tc>
          <w:tcPr>
            <w:tcW w:w="3515" w:type="dxa"/>
          </w:tcPr>
          <w:p w14:paraId="68D55909" w14:textId="77777777" w:rsidR="0085206C" w:rsidRPr="006D6C2D" w:rsidRDefault="0085206C" w:rsidP="00B33D19">
            <w:pPr>
              <w:rPr>
                <w:lang w:val="en-US"/>
              </w:rPr>
            </w:pPr>
            <w:r w:rsidRPr="006D6C2D">
              <w:rPr>
                <w:lang w:val="en-US"/>
              </w:rPr>
              <w:t>Fullorðnir</w:t>
            </w:r>
          </w:p>
        </w:tc>
        <w:tc>
          <w:tcPr>
            <w:tcW w:w="1247" w:type="dxa"/>
          </w:tcPr>
          <w:p w14:paraId="5BC59CB6" w14:textId="77777777" w:rsidR="0085206C" w:rsidRPr="006D6C2D" w:rsidRDefault="0085206C" w:rsidP="00B33D19">
            <w:pPr>
              <w:rPr>
                <w:lang w:val="en-US"/>
              </w:rPr>
            </w:pPr>
          </w:p>
        </w:tc>
      </w:tr>
      <w:tr w:rsidR="0085206C" w:rsidRPr="006D6C2D" w14:paraId="56A30C08" w14:textId="77777777" w:rsidTr="00B33D19">
        <w:tc>
          <w:tcPr>
            <w:tcW w:w="3515" w:type="dxa"/>
          </w:tcPr>
          <w:p w14:paraId="47F0D6CA" w14:textId="77777777" w:rsidR="0085206C" w:rsidRPr="006D6C2D" w:rsidRDefault="0085206C" w:rsidP="00B33D19">
            <w:pPr>
              <w:rPr>
                <w:lang w:val="en-US"/>
              </w:rPr>
            </w:pPr>
            <w:r w:rsidRPr="006D6C2D">
              <w:rPr>
                <w:lang w:val="en-US"/>
              </w:rPr>
              <w:lastRenderedPageBreak/>
              <w:t>Ganga/hjóla til vinnu</w:t>
            </w:r>
          </w:p>
        </w:tc>
        <w:tc>
          <w:tcPr>
            <w:tcW w:w="1247" w:type="dxa"/>
          </w:tcPr>
          <w:p w14:paraId="7D6CEBE8" w14:textId="77777777" w:rsidR="0085206C" w:rsidRPr="006D6C2D" w:rsidRDefault="0085206C" w:rsidP="00B33D19">
            <w:pPr>
              <w:rPr>
                <w:lang w:val="en-US"/>
              </w:rPr>
            </w:pPr>
            <w:r w:rsidRPr="006D6C2D">
              <w:rPr>
                <w:lang w:val="en-US"/>
              </w:rPr>
              <w:t>10 mín.</w:t>
            </w:r>
          </w:p>
        </w:tc>
      </w:tr>
      <w:tr w:rsidR="0085206C" w:rsidRPr="006D6C2D" w14:paraId="5E889156" w14:textId="77777777" w:rsidTr="00B33D19">
        <w:tc>
          <w:tcPr>
            <w:tcW w:w="3515" w:type="dxa"/>
          </w:tcPr>
          <w:p w14:paraId="48116659" w14:textId="77777777" w:rsidR="0085206C" w:rsidRPr="006D6C2D" w:rsidRDefault="0085206C" w:rsidP="00B33D19">
            <w:pPr>
              <w:rPr>
                <w:lang w:val="en-US"/>
              </w:rPr>
            </w:pPr>
            <w:r w:rsidRPr="006D6C2D">
              <w:rPr>
                <w:lang w:val="en-US"/>
              </w:rPr>
              <w:t>Ganga/hlaupa í hádegi</w:t>
            </w:r>
          </w:p>
        </w:tc>
        <w:tc>
          <w:tcPr>
            <w:tcW w:w="1247" w:type="dxa"/>
          </w:tcPr>
          <w:p w14:paraId="5E903D32" w14:textId="77777777" w:rsidR="0085206C" w:rsidRPr="006D6C2D" w:rsidRDefault="0085206C" w:rsidP="00B33D19">
            <w:pPr>
              <w:rPr>
                <w:lang w:val="en-US"/>
              </w:rPr>
            </w:pPr>
            <w:r w:rsidRPr="006D6C2D">
              <w:rPr>
                <w:lang w:val="en-US"/>
              </w:rPr>
              <w:t>10 mín.</w:t>
            </w:r>
          </w:p>
        </w:tc>
      </w:tr>
      <w:tr w:rsidR="0085206C" w:rsidRPr="006D6C2D" w14:paraId="026FD4D4" w14:textId="77777777" w:rsidTr="00B33D19">
        <w:tc>
          <w:tcPr>
            <w:tcW w:w="3515" w:type="dxa"/>
          </w:tcPr>
          <w:p w14:paraId="383C78D8" w14:textId="77777777" w:rsidR="0085206C" w:rsidRPr="006D6C2D" w:rsidRDefault="0085206C" w:rsidP="00B33D19">
            <w:pPr>
              <w:rPr>
                <w:lang w:val="en-US"/>
              </w:rPr>
            </w:pPr>
            <w:r w:rsidRPr="006D6C2D">
              <w:rPr>
                <w:lang w:val="en-US"/>
              </w:rPr>
              <w:t>Ganga/hjóla heim úr vinnu</w:t>
            </w:r>
          </w:p>
        </w:tc>
        <w:tc>
          <w:tcPr>
            <w:tcW w:w="1247" w:type="dxa"/>
          </w:tcPr>
          <w:p w14:paraId="02F4BFD4" w14:textId="77777777" w:rsidR="0085206C" w:rsidRPr="006D6C2D" w:rsidRDefault="0085206C" w:rsidP="00B33D19">
            <w:pPr>
              <w:rPr>
                <w:lang w:val="en-US"/>
              </w:rPr>
            </w:pPr>
            <w:r w:rsidRPr="006D6C2D">
              <w:rPr>
                <w:lang w:val="en-US"/>
              </w:rPr>
              <w:t>10 mín.</w:t>
            </w:r>
          </w:p>
        </w:tc>
      </w:tr>
      <w:tr w:rsidR="0085206C" w:rsidRPr="006D6C2D" w14:paraId="749B5D52" w14:textId="77777777" w:rsidTr="00B33D19">
        <w:tc>
          <w:tcPr>
            <w:tcW w:w="3515" w:type="dxa"/>
          </w:tcPr>
          <w:p w14:paraId="17446DF6" w14:textId="77777777" w:rsidR="0085206C" w:rsidRPr="006D6C2D" w:rsidRDefault="0085206C" w:rsidP="00B33D19">
            <w:pPr>
              <w:rPr>
                <w:rFonts w:cs="VistaSansMedItalic"/>
                <w:iCs/>
                <w:color w:val="231F20"/>
                <w:lang w:val="en-US"/>
              </w:rPr>
            </w:pPr>
            <w:r w:rsidRPr="006D6C2D">
              <w:rPr>
                <w:lang w:val="en-US"/>
              </w:rPr>
              <w:t>Alls:</w:t>
            </w:r>
          </w:p>
        </w:tc>
        <w:tc>
          <w:tcPr>
            <w:tcW w:w="1247" w:type="dxa"/>
          </w:tcPr>
          <w:p w14:paraId="373B2F89" w14:textId="77777777" w:rsidR="0085206C" w:rsidRPr="006D6C2D" w:rsidRDefault="0085206C" w:rsidP="00B33D19">
            <w:pPr>
              <w:rPr>
                <w:rFonts w:cs="VistaSansMedItalic"/>
                <w:iCs/>
                <w:color w:val="231F20"/>
                <w:lang w:val="en-US"/>
              </w:rPr>
            </w:pPr>
            <w:r w:rsidRPr="006D6C2D">
              <w:rPr>
                <w:rFonts w:cs="VistaSansMedItalic"/>
                <w:iCs/>
                <w:color w:val="231F20"/>
                <w:lang w:val="en-US"/>
              </w:rPr>
              <w:t>30 mín.</w:t>
            </w:r>
          </w:p>
        </w:tc>
      </w:tr>
    </w:tbl>
    <w:p w14:paraId="43E978B5" w14:textId="07581684" w:rsidR="003D5515" w:rsidRDefault="003D5515" w:rsidP="00306EEA">
      <w:pPr>
        <w:rPr>
          <w:lang w:val="en-US"/>
        </w:rPr>
      </w:pPr>
      <w:bookmarkStart w:id="27" w:name="_Hlk15754465"/>
    </w:p>
    <w:p w14:paraId="59648604" w14:textId="00762CE9" w:rsidR="0085206C" w:rsidRDefault="0085206C" w:rsidP="00306EEA">
      <w:pPr>
        <w:rPr>
          <w:lang w:val="en-US"/>
        </w:rPr>
      </w:pPr>
    </w:p>
    <w:p w14:paraId="50A597DF" w14:textId="77777777" w:rsidR="0085206C" w:rsidRPr="00E32CFF" w:rsidRDefault="0085206C" w:rsidP="00306EEA">
      <w:pPr>
        <w:rPr>
          <w:lang w:val="en-US"/>
        </w:rPr>
      </w:pPr>
    </w:p>
    <w:p w14:paraId="6EC88514" w14:textId="69BAA228" w:rsidR="003D5515" w:rsidRPr="00E32CFF" w:rsidRDefault="003D5515" w:rsidP="00306EEA">
      <w:pPr>
        <w:rPr>
          <w:lang w:val="en-US"/>
        </w:rPr>
      </w:pPr>
      <w:r w:rsidRPr="00E32CFF">
        <w:rPr>
          <w:lang w:val="en-US"/>
        </w:rPr>
        <w:t>Dagsetning</w:t>
      </w:r>
      <w:r w:rsidR="003C437D">
        <w:rPr>
          <w:lang w:val="en-US"/>
        </w:rPr>
        <w:t>in í dag</w:t>
      </w:r>
      <w:r w:rsidR="00751EA5">
        <w:rPr>
          <w:lang w:val="en-GB"/>
        </w:rPr>
        <w:t xml:space="preserve"> – Eyðið síðan þessum texta</w:t>
      </w:r>
    </w:p>
    <w:p w14:paraId="1DA63B7E" w14:textId="77777777" w:rsidR="003D5515" w:rsidRPr="00E32CFF" w:rsidRDefault="003D5515" w:rsidP="00306EEA">
      <w:pPr>
        <w:rPr>
          <w:lang w:val="en-US"/>
        </w:rPr>
      </w:pPr>
    </w:p>
    <w:p w14:paraId="0D45018E" w14:textId="77777777" w:rsidR="003D5515" w:rsidRDefault="003D5515" w:rsidP="00306EEA">
      <w:pPr>
        <w:rPr>
          <w:lang w:val="en-US"/>
        </w:rPr>
      </w:pPr>
    </w:p>
    <w:p w14:paraId="2B596194" w14:textId="77777777" w:rsidR="00E32CFF" w:rsidRPr="00E32CFF" w:rsidRDefault="00E32CFF" w:rsidP="00306EEA">
      <w:pPr>
        <w:rPr>
          <w:lang w:val="en-US"/>
        </w:rPr>
      </w:pPr>
    </w:p>
    <w:p w14:paraId="1F013F10" w14:textId="287BD4E4" w:rsidR="003D5515" w:rsidRDefault="003D5515" w:rsidP="00306EEA">
      <w:pPr>
        <w:rPr>
          <w:lang w:val="en-US"/>
        </w:rPr>
      </w:pPr>
      <w:r w:rsidRPr="00E32CFF">
        <w:rPr>
          <w:lang w:val="en-US"/>
        </w:rPr>
        <w:t>Nafn</w:t>
      </w:r>
      <w:r w:rsidR="003C437D">
        <w:rPr>
          <w:lang w:val="en-US"/>
        </w:rPr>
        <w:t xml:space="preserve"> (skáletrað)</w:t>
      </w:r>
      <w:r w:rsidR="00751EA5">
        <w:rPr>
          <w:lang w:val="en-GB"/>
        </w:rPr>
        <w:t xml:space="preserve"> – Eyðið síðan þessum texta</w:t>
      </w:r>
    </w:p>
    <w:p w14:paraId="203779BA" w14:textId="0B458A4C" w:rsidR="003C437D" w:rsidRDefault="003C437D" w:rsidP="00306EEA">
      <w:pPr>
        <w:rPr>
          <w:lang w:val="en-US"/>
        </w:rPr>
      </w:pPr>
    </w:p>
    <w:p w14:paraId="05D74228" w14:textId="77777777" w:rsidR="003C437D" w:rsidRDefault="003C437D" w:rsidP="00306EEA">
      <w:pPr>
        <w:rPr>
          <w:lang w:val="en-US"/>
        </w:rPr>
      </w:pPr>
    </w:p>
    <w:p w14:paraId="0DDD098E" w14:textId="77777777" w:rsidR="00D27124" w:rsidRPr="00E32CFF" w:rsidRDefault="00D27124" w:rsidP="00306EEA">
      <w:pPr>
        <w:rPr>
          <w:lang w:val="en-US"/>
        </w:rPr>
      </w:pPr>
    </w:p>
    <w:p w14:paraId="42805312" w14:textId="3130D3CA" w:rsidR="002A6E9B" w:rsidRDefault="00306EEA" w:rsidP="002A6E9B">
      <w:pPr>
        <w:pStyle w:val="Heimildir"/>
      </w:pPr>
      <w:bookmarkStart w:id="28" w:name="_Toc242353560"/>
      <w:bookmarkStart w:id="29" w:name="_Toc284082886"/>
      <w:bookmarkEnd w:id="27"/>
      <w:r w:rsidRPr="00A249AE">
        <w:rPr>
          <w:b/>
          <w:lang w:val="en-US"/>
        </w:rPr>
        <w:t>Heimildir</w:t>
      </w:r>
      <w:bookmarkEnd w:id="28"/>
      <w:bookmarkEnd w:id="29"/>
    </w:p>
    <w:p w14:paraId="04ABBD87" w14:textId="77777777" w:rsidR="002A6E9B" w:rsidRDefault="002A6E9B" w:rsidP="002A6E9B">
      <w:pPr>
        <w:pStyle w:val="Heimildir"/>
      </w:pPr>
      <w:r w:rsidRPr="00AD19D0">
        <w:t xml:space="preserve">Norbagreen. 2003. </w:t>
      </w:r>
      <w:r w:rsidRPr="00AD19D0">
        <w:rPr>
          <w:i/>
        </w:rPr>
        <w:t>Samanburðarrannsókn á neyslu grænmetis, ávaxta, fisks og grófra brauða á Norðurlöndum og Eystrasaltslöndunum.</w:t>
      </w:r>
      <w:r w:rsidRPr="00AD19D0">
        <w:t xml:space="preserve"> [The NORBAGREEN 2002 study: Consumption of vegetables, potatoes, fruit, bread and fish in the Nordic and Baltic countries]</w:t>
      </w:r>
      <w:r>
        <w:t>.</w:t>
      </w:r>
      <w:r w:rsidRPr="00AD19D0">
        <w:t xml:space="preserve"> TemaNord:556.</w:t>
      </w:r>
    </w:p>
    <w:p w14:paraId="4B929E7D" w14:textId="77777777" w:rsidR="002A6E9B" w:rsidRPr="00AD19D0" w:rsidRDefault="002A6E9B" w:rsidP="002A6E9B">
      <w:pPr>
        <w:pStyle w:val="Heimildir"/>
      </w:pPr>
      <w:r w:rsidRPr="00AD19D0">
        <w:t>Laufey Steingrímsdóttir</w:t>
      </w:r>
      <w:r>
        <w:t xml:space="preserve"> o.fl</w:t>
      </w:r>
      <w:r w:rsidRPr="00AD19D0">
        <w:t>. 20</w:t>
      </w:r>
      <w:r>
        <w:t>11</w:t>
      </w:r>
      <w:r w:rsidRPr="00AD19D0">
        <w:t xml:space="preserve">. </w:t>
      </w:r>
      <w:r w:rsidRPr="00AD19D0">
        <w:rPr>
          <w:i/>
        </w:rPr>
        <w:t xml:space="preserve">Hvað borða Íslendingar? Könnun á mataræði Íslendinga </w:t>
      </w:r>
      <w:r>
        <w:rPr>
          <w:i/>
        </w:rPr>
        <w:t>2010–2011</w:t>
      </w:r>
      <w:r w:rsidRPr="00AD19D0">
        <w:t xml:space="preserve">. </w:t>
      </w:r>
      <w:r>
        <w:t>Embætti landlæknis, Matvælastofnun og Rannsóknarstofa í næringarfræði</w:t>
      </w:r>
      <w:r w:rsidRPr="00AD19D0">
        <w:t>.</w:t>
      </w:r>
    </w:p>
    <w:p w14:paraId="52D6EEF6" w14:textId="77777777" w:rsidR="002A6E9B" w:rsidRPr="00AD19D0" w:rsidRDefault="002A6E9B" w:rsidP="002A6E9B">
      <w:pPr>
        <w:pStyle w:val="Heimildir"/>
      </w:pPr>
      <w:r>
        <w:t xml:space="preserve">Aðalsteinn Ólafsson o.fl. </w:t>
      </w:r>
      <w:r w:rsidRPr="00AD19D0">
        <w:t xml:space="preserve">2006. </w:t>
      </w:r>
      <w:r w:rsidRPr="00AD19D0">
        <w:rPr>
          <w:i/>
        </w:rPr>
        <w:t>Heilsa og lífskjör skólanema (HBSC</w:t>
      </w:r>
      <w:r>
        <w:rPr>
          <w:i/>
        </w:rPr>
        <w:t>)</w:t>
      </w:r>
      <w:r w:rsidRPr="00AD19D0">
        <w:t>. Háskólinn á Akureyri og Lýðheilsustöð</w:t>
      </w:r>
      <w:r>
        <w:t>, Akureyri.</w:t>
      </w:r>
    </w:p>
    <w:p w14:paraId="73C43DA9" w14:textId="77777777" w:rsidR="00306EEA" w:rsidRPr="00A249AE" w:rsidRDefault="00306EEA" w:rsidP="00D27124">
      <w:pPr>
        <w:rPr>
          <w:b/>
          <w:lang w:val="en-US"/>
        </w:rPr>
      </w:pPr>
    </w:p>
    <w:sectPr w:rsidR="00306EEA" w:rsidRPr="00A249AE" w:rsidSect="00BD308B">
      <w:pgSz w:w="11906" w:h="16838"/>
      <w:pgMar w:top="1701" w:right="1418" w:bottom="1418" w:left="141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C3FD8" w14:textId="77777777" w:rsidR="00F4467A" w:rsidRDefault="00F4467A" w:rsidP="00B72AD7">
      <w:r>
        <w:separator/>
      </w:r>
    </w:p>
  </w:endnote>
  <w:endnote w:type="continuationSeparator" w:id="0">
    <w:p w14:paraId="5C755F67" w14:textId="77777777" w:rsidR="00F4467A" w:rsidRDefault="00F4467A" w:rsidP="00B7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Pro-Regular">
    <w:altName w:val="Times New Roman"/>
    <w:panose1 w:val="00000000000000000000"/>
    <w:charset w:val="A1"/>
    <w:family w:val="auto"/>
    <w:notTrueType/>
    <w:pitch w:val="default"/>
    <w:sig w:usb0="00000081" w:usb1="00000000" w:usb2="00000000" w:usb3="00000000" w:csb0="00000008" w:csb1="00000000"/>
  </w:font>
  <w:font w:name="VistaSansMed">
    <w:panose1 w:val="00000000000000000000"/>
    <w:charset w:val="00"/>
    <w:family w:val="auto"/>
    <w:notTrueType/>
    <w:pitch w:val="default"/>
    <w:sig w:usb0="00000003" w:usb1="00000000" w:usb2="00000000" w:usb3="00000000" w:csb0="00000001" w:csb1="00000000"/>
  </w:font>
  <w:font w:name="VistaSansMed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83252" w14:textId="77777777" w:rsidR="00F4467A" w:rsidRDefault="00F4467A" w:rsidP="00B72AD7">
      <w:r>
        <w:separator/>
      </w:r>
    </w:p>
  </w:footnote>
  <w:footnote w:type="continuationSeparator" w:id="0">
    <w:p w14:paraId="709831AE" w14:textId="77777777" w:rsidR="00F4467A" w:rsidRDefault="00F4467A" w:rsidP="00B72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7221E"/>
    <w:multiLevelType w:val="hybridMultilevel"/>
    <w:tmpl w:val="D2906044"/>
    <w:lvl w:ilvl="0" w:tplc="D2664BAE">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48E404C7"/>
    <w:multiLevelType w:val="hybridMultilevel"/>
    <w:tmpl w:val="FB2A27D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74C04323"/>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EEA"/>
    <w:rsid w:val="00032826"/>
    <w:rsid w:val="00057819"/>
    <w:rsid w:val="000615E5"/>
    <w:rsid w:val="00061607"/>
    <w:rsid w:val="000743B0"/>
    <w:rsid w:val="00087B59"/>
    <w:rsid w:val="000D1D4F"/>
    <w:rsid w:val="000E0E07"/>
    <w:rsid w:val="000F1E8B"/>
    <w:rsid w:val="000F2922"/>
    <w:rsid w:val="001158A5"/>
    <w:rsid w:val="00122E61"/>
    <w:rsid w:val="00126F5D"/>
    <w:rsid w:val="00145C70"/>
    <w:rsid w:val="00156047"/>
    <w:rsid w:val="00162DFB"/>
    <w:rsid w:val="0016628B"/>
    <w:rsid w:val="001E6FCD"/>
    <w:rsid w:val="001F0C4E"/>
    <w:rsid w:val="0020159C"/>
    <w:rsid w:val="0020514B"/>
    <w:rsid w:val="00216EAF"/>
    <w:rsid w:val="002272FD"/>
    <w:rsid w:val="0025539C"/>
    <w:rsid w:val="00281D1C"/>
    <w:rsid w:val="00283607"/>
    <w:rsid w:val="002A6E9B"/>
    <w:rsid w:val="00306EEA"/>
    <w:rsid w:val="00325074"/>
    <w:rsid w:val="003371F6"/>
    <w:rsid w:val="0035351F"/>
    <w:rsid w:val="003C437D"/>
    <w:rsid w:val="003C7192"/>
    <w:rsid w:val="003D4E7B"/>
    <w:rsid w:val="003D5515"/>
    <w:rsid w:val="003E7C61"/>
    <w:rsid w:val="003F2A13"/>
    <w:rsid w:val="00405E42"/>
    <w:rsid w:val="00415988"/>
    <w:rsid w:val="00427BFB"/>
    <w:rsid w:val="00433671"/>
    <w:rsid w:val="004644F2"/>
    <w:rsid w:val="00482A2F"/>
    <w:rsid w:val="00482CA0"/>
    <w:rsid w:val="00486F10"/>
    <w:rsid w:val="004969DD"/>
    <w:rsid w:val="004A002F"/>
    <w:rsid w:val="004A5437"/>
    <w:rsid w:val="004E2AEC"/>
    <w:rsid w:val="004E5D37"/>
    <w:rsid w:val="00552ACE"/>
    <w:rsid w:val="00552F56"/>
    <w:rsid w:val="00566288"/>
    <w:rsid w:val="005865BC"/>
    <w:rsid w:val="00595666"/>
    <w:rsid w:val="00603F44"/>
    <w:rsid w:val="00652798"/>
    <w:rsid w:val="006719FC"/>
    <w:rsid w:val="006921DB"/>
    <w:rsid w:val="006C53A9"/>
    <w:rsid w:val="006C664C"/>
    <w:rsid w:val="006F0570"/>
    <w:rsid w:val="00733191"/>
    <w:rsid w:val="00744B0A"/>
    <w:rsid w:val="00751EA5"/>
    <w:rsid w:val="007528E5"/>
    <w:rsid w:val="00762818"/>
    <w:rsid w:val="007902E3"/>
    <w:rsid w:val="007A52E0"/>
    <w:rsid w:val="007B5E3C"/>
    <w:rsid w:val="007C6E3A"/>
    <w:rsid w:val="008377CE"/>
    <w:rsid w:val="0085206C"/>
    <w:rsid w:val="00872840"/>
    <w:rsid w:val="0088578A"/>
    <w:rsid w:val="0089493F"/>
    <w:rsid w:val="008C13F6"/>
    <w:rsid w:val="009273A3"/>
    <w:rsid w:val="0093530E"/>
    <w:rsid w:val="0098137F"/>
    <w:rsid w:val="0099451F"/>
    <w:rsid w:val="00996FF3"/>
    <w:rsid w:val="009C0D27"/>
    <w:rsid w:val="009C62D3"/>
    <w:rsid w:val="009E53F7"/>
    <w:rsid w:val="00A06AC0"/>
    <w:rsid w:val="00A249AE"/>
    <w:rsid w:val="00A34CAA"/>
    <w:rsid w:val="00A40C61"/>
    <w:rsid w:val="00A46C7E"/>
    <w:rsid w:val="00A80767"/>
    <w:rsid w:val="00AD19D0"/>
    <w:rsid w:val="00AD46C1"/>
    <w:rsid w:val="00B23407"/>
    <w:rsid w:val="00B32B38"/>
    <w:rsid w:val="00B72AD7"/>
    <w:rsid w:val="00B85B04"/>
    <w:rsid w:val="00B97C90"/>
    <w:rsid w:val="00BA3E83"/>
    <w:rsid w:val="00BD308B"/>
    <w:rsid w:val="00BE6A39"/>
    <w:rsid w:val="00C01BDC"/>
    <w:rsid w:val="00C21038"/>
    <w:rsid w:val="00C3082E"/>
    <w:rsid w:val="00C53C95"/>
    <w:rsid w:val="00C77ABD"/>
    <w:rsid w:val="00CC2160"/>
    <w:rsid w:val="00CE1CF3"/>
    <w:rsid w:val="00CF0DD6"/>
    <w:rsid w:val="00D1034F"/>
    <w:rsid w:val="00D14BDB"/>
    <w:rsid w:val="00D27124"/>
    <w:rsid w:val="00D32326"/>
    <w:rsid w:val="00D51289"/>
    <w:rsid w:val="00D66BDC"/>
    <w:rsid w:val="00D96FB3"/>
    <w:rsid w:val="00DE4725"/>
    <w:rsid w:val="00DF15EB"/>
    <w:rsid w:val="00E11186"/>
    <w:rsid w:val="00E32CFF"/>
    <w:rsid w:val="00E41A1D"/>
    <w:rsid w:val="00E6067E"/>
    <w:rsid w:val="00E94E01"/>
    <w:rsid w:val="00EC1F41"/>
    <w:rsid w:val="00ED5B36"/>
    <w:rsid w:val="00EF29D0"/>
    <w:rsid w:val="00EF6B9A"/>
    <w:rsid w:val="00F0098F"/>
    <w:rsid w:val="00F20D68"/>
    <w:rsid w:val="00F23F4F"/>
    <w:rsid w:val="00F40CEF"/>
    <w:rsid w:val="00F4467A"/>
    <w:rsid w:val="00F44BBB"/>
    <w:rsid w:val="00F570B3"/>
    <w:rsid w:val="00F66D40"/>
    <w:rsid w:val="00FB0A74"/>
    <w:rsid w:val="00FC16AA"/>
    <w:rsid w:val="00FD1A00"/>
    <w:rsid w:val="00FD46ED"/>
    <w:rsid w:val="00FD76D6"/>
    <w:rsid w:val="00FE737C"/>
    <w:rsid w:val="00FF09D0"/>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7F16A"/>
  <w15:chartTrackingRefBased/>
  <w15:docId w15:val="{CA80F690-A7E7-453D-B1E0-AD39058A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9D0"/>
  </w:style>
  <w:style w:type="paragraph" w:styleId="Heading1">
    <w:name w:val="heading 1"/>
    <w:basedOn w:val="Normal"/>
    <w:next w:val="Normal"/>
    <w:link w:val="Heading1Char"/>
    <w:uiPriority w:val="9"/>
    <w:qFormat/>
    <w:rsid w:val="00CE1CF3"/>
    <w:pPr>
      <w:keepNext/>
      <w:keepLines/>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49AE"/>
    <w:pPr>
      <w:keepNext/>
      <w:keepLines/>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9A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21038"/>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21038"/>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21038"/>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21038"/>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21038"/>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103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
    <w:name w:val="Texti"/>
    <w:basedOn w:val="Normal"/>
    <w:qFormat/>
    <w:rsid w:val="00A34CAA"/>
    <w:pPr>
      <w:spacing w:line="264" w:lineRule="auto"/>
      <w:jc w:val="both"/>
    </w:pPr>
    <w:rPr>
      <w:rFonts w:ascii="Calibri" w:hAnsi="Calibri" w:cs="Frutiger-Roman"/>
      <w:color w:val="000000"/>
    </w:rPr>
  </w:style>
  <w:style w:type="table" w:styleId="TableGrid">
    <w:name w:val="Table Grid"/>
    <w:basedOn w:val="TableNormal"/>
    <w:rsid w:val="00306EEA"/>
    <w:rPr>
      <w:rFonts w:ascii="Calibri" w:eastAsia="Times New Roman" w:hAnsi="Calibri" w:cs="Times New Roman"/>
      <w:lang w:eastAsia="is-I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032826"/>
    <w:rPr>
      <w:rFonts w:eastAsiaTheme="minorEastAsia"/>
      <w:lang w:val="en-US"/>
    </w:rPr>
  </w:style>
  <w:style w:type="character" w:customStyle="1" w:styleId="NoSpacingChar">
    <w:name w:val="No Spacing Char"/>
    <w:basedOn w:val="DefaultParagraphFont"/>
    <w:link w:val="NoSpacing"/>
    <w:uiPriority w:val="1"/>
    <w:rsid w:val="00032826"/>
    <w:rPr>
      <w:rFonts w:eastAsiaTheme="minorEastAsia"/>
      <w:lang w:val="en-US"/>
    </w:rPr>
  </w:style>
  <w:style w:type="paragraph" w:styleId="ListParagraph">
    <w:name w:val="List Paragraph"/>
    <w:basedOn w:val="Normal"/>
    <w:uiPriority w:val="34"/>
    <w:qFormat/>
    <w:rsid w:val="00C21038"/>
    <w:pPr>
      <w:ind w:left="720"/>
      <w:contextualSpacing/>
    </w:pPr>
  </w:style>
  <w:style w:type="character" w:customStyle="1" w:styleId="Heading1Char">
    <w:name w:val="Heading 1 Char"/>
    <w:basedOn w:val="DefaultParagraphFont"/>
    <w:link w:val="Heading1"/>
    <w:uiPriority w:val="9"/>
    <w:rsid w:val="00CE1C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249A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210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21038"/>
    <w:rPr>
      <w:rFonts w:asciiTheme="majorHAnsi" w:eastAsiaTheme="majorEastAsia" w:hAnsiTheme="majorHAnsi" w:cstheme="majorBidi"/>
      <w:i/>
      <w:iCs/>
      <w:color w:val="2E74B5" w:themeColor="accent1" w:themeShade="BF"/>
      <w:sz w:val="20"/>
    </w:rPr>
  </w:style>
  <w:style w:type="character" w:customStyle="1" w:styleId="Heading5Char">
    <w:name w:val="Heading 5 Char"/>
    <w:basedOn w:val="DefaultParagraphFont"/>
    <w:link w:val="Heading5"/>
    <w:uiPriority w:val="9"/>
    <w:semiHidden/>
    <w:rsid w:val="00C21038"/>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C21038"/>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C21038"/>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C210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103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6921DB"/>
    <w:pPr>
      <w:spacing w:after="200"/>
    </w:pPr>
    <w:rPr>
      <w:i/>
      <w:iCs/>
      <w:color w:val="44546A" w:themeColor="text2"/>
      <w:sz w:val="18"/>
      <w:szCs w:val="18"/>
    </w:rPr>
  </w:style>
  <w:style w:type="paragraph" w:styleId="FootnoteText">
    <w:name w:val="footnote text"/>
    <w:basedOn w:val="Normal"/>
    <w:link w:val="FootnoteTextChar"/>
    <w:uiPriority w:val="99"/>
    <w:semiHidden/>
    <w:unhideWhenUsed/>
    <w:rsid w:val="00FF09D0"/>
    <w:rPr>
      <w:sz w:val="20"/>
      <w:szCs w:val="20"/>
    </w:rPr>
  </w:style>
  <w:style w:type="character" w:customStyle="1" w:styleId="FootnoteTextChar">
    <w:name w:val="Footnote Text Char"/>
    <w:basedOn w:val="DefaultParagraphFont"/>
    <w:link w:val="FootnoteText"/>
    <w:uiPriority w:val="99"/>
    <w:semiHidden/>
    <w:rsid w:val="00FF09D0"/>
    <w:rPr>
      <w:sz w:val="20"/>
      <w:szCs w:val="20"/>
    </w:rPr>
  </w:style>
  <w:style w:type="character" w:styleId="FootnoteReference">
    <w:name w:val="footnote reference"/>
    <w:basedOn w:val="DefaultParagraphFont"/>
    <w:uiPriority w:val="99"/>
    <w:semiHidden/>
    <w:unhideWhenUsed/>
    <w:rsid w:val="00B72AD7"/>
    <w:rPr>
      <w:vertAlign w:val="superscript"/>
    </w:rPr>
  </w:style>
  <w:style w:type="table" w:styleId="ListTable2-Accent1">
    <w:name w:val="List Table 2 Accent 1"/>
    <w:basedOn w:val="TableNormal"/>
    <w:uiPriority w:val="47"/>
    <w:rsid w:val="001F0C4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595666"/>
    <w:pPr>
      <w:tabs>
        <w:tab w:val="center" w:pos="4536"/>
        <w:tab w:val="right" w:pos="9072"/>
      </w:tabs>
    </w:pPr>
  </w:style>
  <w:style w:type="character" w:customStyle="1" w:styleId="HeaderChar">
    <w:name w:val="Header Char"/>
    <w:basedOn w:val="DefaultParagraphFont"/>
    <w:link w:val="Header"/>
    <w:uiPriority w:val="99"/>
    <w:rsid w:val="00595666"/>
    <w:rPr>
      <w:sz w:val="20"/>
    </w:rPr>
  </w:style>
  <w:style w:type="paragraph" w:styleId="Footer">
    <w:name w:val="footer"/>
    <w:basedOn w:val="Normal"/>
    <w:link w:val="FooterChar"/>
    <w:uiPriority w:val="99"/>
    <w:unhideWhenUsed/>
    <w:rsid w:val="00595666"/>
    <w:pPr>
      <w:tabs>
        <w:tab w:val="center" w:pos="4536"/>
        <w:tab w:val="right" w:pos="9072"/>
      </w:tabs>
    </w:pPr>
  </w:style>
  <w:style w:type="character" w:customStyle="1" w:styleId="FooterChar">
    <w:name w:val="Footer Char"/>
    <w:basedOn w:val="DefaultParagraphFont"/>
    <w:link w:val="Footer"/>
    <w:uiPriority w:val="99"/>
    <w:rsid w:val="00595666"/>
    <w:rPr>
      <w:sz w:val="20"/>
    </w:rPr>
  </w:style>
  <w:style w:type="paragraph" w:styleId="TOC1">
    <w:name w:val="toc 1"/>
    <w:basedOn w:val="Normal"/>
    <w:next w:val="Normal"/>
    <w:autoRedefine/>
    <w:uiPriority w:val="39"/>
    <w:unhideWhenUsed/>
    <w:rsid w:val="00A249AE"/>
    <w:pPr>
      <w:spacing w:before="120"/>
    </w:pPr>
    <w:rPr>
      <w:rFonts w:cstheme="minorHAnsi"/>
      <w:b/>
      <w:bCs/>
      <w:i/>
      <w:iCs/>
      <w:sz w:val="24"/>
      <w:szCs w:val="24"/>
    </w:rPr>
  </w:style>
  <w:style w:type="paragraph" w:styleId="TOC2">
    <w:name w:val="toc 2"/>
    <w:basedOn w:val="Normal"/>
    <w:next w:val="Normal"/>
    <w:autoRedefine/>
    <w:uiPriority w:val="39"/>
    <w:unhideWhenUsed/>
    <w:rsid w:val="00A249AE"/>
    <w:pPr>
      <w:spacing w:before="120"/>
      <w:ind w:left="220"/>
    </w:pPr>
    <w:rPr>
      <w:rFonts w:cstheme="minorHAnsi"/>
      <w:b/>
      <w:bCs/>
    </w:rPr>
  </w:style>
  <w:style w:type="paragraph" w:styleId="TOC3">
    <w:name w:val="toc 3"/>
    <w:basedOn w:val="Normal"/>
    <w:next w:val="Normal"/>
    <w:autoRedefine/>
    <w:uiPriority w:val="39"/>
    <w:unhideWhenUsed/>
    <w:rsid w:val="00595666"/>
    <w:pPr>
      <w:ind w:left="440"/>
    </w:pPr>
    <w:rPr>
      <w:rFonts w:cstheme="minorHAnsi"/>
      <w:sz w:val="20"/>
      <w:szCs w:val="20"/>
    </w:rPr>
  </w:style>
  <w:style w:type="paragraph" w:styleId="TOC4">
    <w:name w:val="toc 4"/>
    <w:basedOn w:val="Normal"/>
    <w:next w:val="Normal"/>
    <w:autoRedefine/>
    <w:uiPriority w:val="39"/>
    <w:unhideWhenUsed/>
    <w:rsid w:val="00595666"/>
    <w:pPr>
      <w:ind w:left="660"/>
    </w:pPr>
    <w:rPr>
      <w:rFonts w:cstheme="minorHAnsi"/>
      <w:sz w:val="20"/>
      <w:szCs w:val="20"/>
    </w:rPr>
  </w:style>
  <w:style w:type="paragraph" w:styleId="TOC5">
    <w:name w:val="toc 5"/>
    <w:basedOn w:val="Normal"/>
    <w:next w:val="Normal"/>
    <w:autoRedefine/>
    <w:uiPriority w:val="39"/>
    <w:unhideWhenUsed/>
    <w:rsid w:val="00595666"/>
    <w:pPr>
      <w:ind w:left="880"/>
    </w:pPr>
    <w:rPr>
      <w:rFonts w:cstheme="minorHAnsi"/>
      <w:sz w:val="20"/>
      <w:szCs w:val="20"/>
    </w:rPr>
  </w:style>
  <w:style w:type="paragraph" w:styleId="TOC6">
    <w:name w:val="toc 6"/>
    <w:basedOn w:val="Normal"/>
    <w:next w:val="Normal"/>
    <w:autoRedefine/>
    <w:uiPriority w:val="39"/>
    <w:unhideWhenUsed/>
    <w:rsid w:val="00595666"/>
    <w:pPr>
      <w:ind w:left="1100"/>
    </w:pPr>
    <w:rPr>
      <w:rFonts w:cstheme="minorHAnsi"/>
      <w:sz w:val="20"/>
      <w:szCs w:val="20"/>
    </w:rPr>
  </w:style>
  <w:style w:type="paragraph" w:styleId="TOC7">
    <w:name w:val="toc 7"/>
    <w:basedOn w:val="Normal"/>
    <w:next w:val="Normal"/>
    <w:autoRedefine/>
    <w:uiPriority w:val="39"/>
    <w:unhideWhenUsed/>
    <w:rsid w:val="00595666"/>
    <w:pPr>
      <w:ind w:left="1320"/>
    </w:pPr>
    <w:rPr>
      <w:rFonts w:cstheme="minorHAnsi"/>
      <w:sz w:val="20"/>
      <w:szCs w:val="20"/>
    </w:rPr>
  </w:style>
  <w:style w:type="paragraph" w:styleId="TOC8">
    <w:name w:val="toc 8"/>
    <w:basedOn w:val="Normal"/>
    <w:next w:val="Normal"/>
    <w:autoRedefine/>
    <w:uiPriority w:val="39"/>
    <w:unhideWhenUsed/>
    <w:rsid w:val="00595666"/>
    <w:pPr>
      <w:ind w:left="1540"/>
    </w:pPr>
    <w:rPr>
      <w:rFonts w:cstheme="minorHAnsi"/>
      <w:sz w:val="20"/>
      <w:szCs w:val="20"/>
    </w:rPr>
  </w:style>
  <w:style w:type="paragraph" w:styleId="TOC9">
    <w:name w:val="toc 9"/>
    <w:basedOn w:val="Normal"/>
    <w:next w:val="Normal"/>
    <w:autoRedefine/>
    <w:uiPriority w:val="39"/>
    <w:unhideWhenUsed/>
    <w:rsid w:val="00595666"/>
    <w:pPr>
      <w:ind w:left="1760"/>
    </w:pPr>
    <w:rPr>
      <w:rFonts w:cstheme="minorHAnsi"/>
      <w:sz w:val="20"/>
      <w:szCs w:val="20"/>
    </w:rPr>
  </w:style>
  <w:style w:type="character" w:styleId="Hyperlink">
    <w:name w:val="Hyperlink"/>
    <w:basedOn w:val="DefaultParagraphFont"/>
    <w:uiPriority w:val="99"/>
    <w:unhideWhenUsed/>
    <w:rsid w:val="00595666"/>
    <w:rPr>
      <w:color w:val="0563C1" w:themeColor="hyperlink"/>
      <w:u w:val="single"/>
    </w:rPr>
  </w:style>
  <w:style w:type="paragraph" w:styleId="TableofFigures">
    <w:name w:val="table of figures"/>
    <w:basedOn w:val="Normal"/>
    <w:next w:val="Normal"/>
    <w:uiPriority w:val="99"/>
    <w:unhideWhenUsed/>
    <w:rsid w:val="00216EAF"/>
  </w:style>
  <w:style w:type="paragraph" w:styleId="BalloonText">
    <w:name w:val="Balloon Text"/>
    <w:basedOn w:val="Normal"/>
    <w:link w:val="BalloonTextChar"/>
    <w:uiPriority w:val="99"/>
    <w:semiHidden/>
    <w:unhideWhenUsed/>
    <w:rsid w:val="00353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51F"/>
    <w:rPr>
      <w:rFonts w:ascii="Segoe UI" w:hAnsi="Segoe UI" w:cs="Segoe UI"/>
      <w:sz w:val="18"/>
      <w:szCs w:val="18"/>
    </w:rPr>
  </w:style>
  <w:style w:type="character" w:customStyle="1" w:styleId="apple-converted-space">
    <w:name w:val="apple-converted-space"/>
    <w:basedOn w:val="DefaultParagraphFont"/>
    <w:rsid w:val="00A34CAA"/>
  </w:style>
  <w:style w:type="paragraph" w:customStyle="1" w:styleId="Heimildir">
    <w:name w:val="Heimildir"/>
    <w:basedOn w:val="Normal"/>
    <w:qFormat/>
    <w:rsid w:val="00427BF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D9464-EE4B-484A-B697-CA655A5F8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v21</Manager>
  <Company/>
  <LinksUpToDate>false</LinksUpToDate>
  <CharactersWithSpaces>8719</CharactersWithSpaces>
  <SharedDoc>false</SharedDoc>
  <HyperlinkBase>v21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Nafn nemanda</dc:creator>
  <cp:keywords>v21</cp:keywords>
  <dc:description>024_dagskammtar</dc:description>
  <cp:lastModifiedBy>Jóhanna Geirsdóttir</cp:lastModifiedBy>
  <cp:revision>10</cp:revision>
  <cp:lastPrinted>2016-07-20T12:59:00Z</cp:lastPrinted>
  <dcterms:created xsi:type="dcterms:W3CDTF">2019-12-12T13:10:00Z</dcterms:created>
  <dcterms:modified xsi:type="dcterms:W3CDTF">2020-12-24T15:54:00Z</dcterms:modified>
  <cp:category/>
  <cp:contentStatus>v21</cp:contentStatus>
</cp:coreProperties>
</file>