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096BD" w14:textId="47567BFF" w:rsidR="00FB7DA3" w:rsidRPr="002A6193" w:rsidRDefault="00FB7DA3" w:rsidP="00D61B1E">
      <w:pPr>
        <w:spacing w:after="120"/>
        <w:jc w:val="center"/>
        <w:rPr>
          <w:color w:val="1F3864" w:themeColor="accent1" w:themeShade="80"/>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6193">
        <w:rPr>
          <w:color w:val="1F3864" w:themeColor="accent1" w:themeShade="80"/>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Sjö gerðir greindar</w:t>
      </w:r>
    </w:p>
    <w:p w14:paraId="0F5C73D0" w14:textId="37C54D74" w:rsidR="00AB6D73" w:rsidRPr="003951EF" w:rsidRDefault="00FB7DA3" w:rsidP="008A4EF9">
      <w:pPr>
        <w:spacing w:after="120"/>
        <w:jc w:val="both"/>
        <w:rPr>
          <w:lang w:val="en-GB"/>
        </w:rPr>
      </w:pPr>
      <w:r w:rsidRPr="003951EF">
        <w:rPr>
          <w:lang w:val="en-GB"/>
        </w:rPr>
        <w:t>Samkvæmt kenningu Howards Gardners prófessors við Harvard</w:t>
      </w:r>
      <w:r w:rsidR="00857379" w:rsidRPr="003951EF">
        <w:rPr>
          <w:lang w:val="en-GB"/>
        </w:rPr>
        <w:t>-</w:t>
      </w:r>
      <w:r w:rsidRPr="003951EF">
        <w:rPr>
          <w:lang w:val="en-GB"/>
        </w:rPr>
        <w:t>háskólann í Bandaríkjunum hefur maðurinn sjö greindarsvið</w:t>
      </w:r>
      <w:r w:rsidR="00202099" w:rsidRPr="003951EF">
        <w:rPr>
          <w:lang w:val="en-GB"/>
        </w:rPr>
        <w:t>.</w:t>
      </w:r>
    </w:p>
    <w:p w14:paraId="4400EF3A" w14:textId="77777777" w:rsidR="009B68F0" w:rsidRPr="003951EF" w:rsidRDefault="009B68F0" w:rsidP="009B68F0">
      <w:pPr>
        <w:rPr>
          <w:lang w:val="en-GB"/>
        </w:rPr>
      </w:pPr>
      <w:r w:rsidRPr="003951EF">
        <w:rPr>
          <w:lang w:val="en-GB"/>
        </w:rPr>
        <w:t>Sjö gerðir greindar</w:t>
      </w:r>
    </w:p>
    <w:p w14:paraId="72E660D4" w14:textId="77777777" w:rsidR="009B68F0" w:rsidRPr="003951EF" w:rsidRDefault="009B68F0" w:rsidP="009B68F0">
      <w:pPr>
        <w:tabs>
          <w:tab w:val="left" w:pos="1439"/>
          <w:tab w:val="left" w:pos="2766"/>
          <w:tab w:val="left" w:pos="4093"/>
          <w:tab w:val="left" w:pos="5420"/>
          <w:tab w:val="left" w:pos="6747"/>
          <w:tab w:val="left" w:pos="8074"/>
        </w:tabs>
        <w:rPr>
          <w:lang w:val="en-GB"/>
        </w:rPr>
      </w:pPr>
      <w:r w:rsidRPr="003951EF">
        <w:rPr>
          <w:lang w:val="en-GB"/>
        </w:rPr>
        <w:t>Rökgreind</w:t>
      </w:r>
      <w:r w:rsidRPr="003951EF">
        <w:rPr>
          <w:lang w:val="en-GB"/>
        </w:rPr>
        <w:tab/>
        <w:t>Hreyfileikni</w:t>
      </w:r>
      <w:r w:rsidRPr="003951EF">
        <w:rPr>
          <w:lang w:val="en-GB"/>
        </w:rPr>
        <w:tab/>
        <w:t>Innsæi</w:t>
      </w:r>
      <w:r w:rsidRPr="003951EF">
        <w:rPr>
          <w:lang w:val="en-GB"/>
        </w:rPr>
        <w:tab/>
        <w:t>Málgreind</w:t>
      </w:r>
      <w:r w:rsidRPr="003951EF">
        <w:rPr>
          <w:lang w:val="en-GB"/>
        </w:rPr>
        <w:tab/>
        <w:t>Félagshæfni</w:t>
      </w:r>
      <w:r w:rsidRPr="003951EF">
        <w:rPr>
          <w:lang w:val="en-GB"/>
        </w:rPr>
        <w:tab/>
        <w:t>Tónlistargáfa</w:t>
      </w:r>
      <w:r w:rsidRPr="003951EF">
        <w:rPr>
          <w:lang w:val="en-GB"/>
        </w:rPr>
        <w:tab/>
        <w:t>Formskynjun</w:t>
      </w:r>
    </w:p>
    <w:p w14:paraId="0F016FB3" w14:textId="77777777" w:rsidR="00201043" w:rsidRPr="003951EF" w:rsidRDefault="00201043" w:rsidP="00D33A76">
      <w:pPr>
        <w:spacing w:before="240" w:after="60"/>
        <w:rPr>
          <w:b/>
          <w:bCs/>
          <w:sz w:val="22"/>
          <w:szCs w:val="24"/>
          <w:lang w:val="en-GB"/>
        </w:rPr>
      </w:pPr>
      <w:r w:rsidRPr="002A6193">
        <w:rPr>
          <w:b/>
          <w:bCs/>
          <w:color w:val="1F3864" w:themeColor="accent1" w:themeShade="80"/>
          <w:sz w:val="22"/>
          <w:szCs w:val="24"/>
          <w:lang w:val="en-GB"/>
        </w:rPr>
        <w:t>Rökgreind</w:t>
      </w:r>
    </w:p>
    <w:p w14:paraId="2E503035" w14:textId="477F936D" w:rsidR="005D11FD" w:rsidRPr="003951EF" w:rsidRDefault="008A4EF9" w:rsidP="00201043">
      <w:pPr>
        <w:jc w:val="both"/>
        <w:rPr>
          <w:lang w:val="en-GB"/>
        </w:rPr>
      </w:pPr>
      <w:r w:rsidRPr="003951EF">
        <w:rPr>
          <w:lang w:val="en-GB"/>
        </w:rPr>
        <w:t>Þ</w:t>
      </w:r>
      <w:r w:rsidR="00201043" w:rsidRPr="003951EF">
        <w:rPr>
          <w:lang w:val="en-GB"/>
        </w:rPr>
        <w:t>egar barn fer að skynja umhverfi sitt, stígur það inn í veröld rökhugsunar og þroskar með sér hæfi</w:t>
      </w:r>
      <w:r w:rsidR="009247BD" w:rsidRPr="003951EF">
        <w:rPr>
          <w:lang w:val="en-GB"/>
        </w:rPr>
        <w:t>l</w:t>
      </w:r>
      <w:r w:rsidR="00201043" w:rsidRPr="003951EF">
        <w:rPr>
          <w:lang w:val="en-GB"/>
        </w:rPr>
        <w:t xml:space="preserve">eikann til að hugsa óhlutstætt í tölum, myndum og hugtökum. </w:t>
      </w:r>
    </w:p>
    <w:p w14:paraId="4526E245" w14:textId="0447A01B" w:rsidR="00201043" w:rsidRPr="003951EF" w:rsidRDefault="00201043" w:rsidP="00201043">
      <w:pPr>
        <w:jc w:val="both"/>
        <w:rPr>
          <w:lang w:val="en-GB"/>
        </w:rPr>
      </w:pPr>
      <w:r w:rsidRPr="003951EF">
        <w:rPr>
          <w:lang w:val="en-GB"/>
        </w:rPr>
        <w:t xml:space="preserve">Rökgreind kemur </w:t>
      </w:r>
      <w:r w:rsidR="005B539F" w:rsidRPr="003951EF">
        <w:rPr>
          <w:lang w:val="en-GB"/>
        </w:rPr>
        <w:t xml:space="preserve">tilfinningum </w:t>
      </w:r>
      <w:r w:rsidRPr="003951EF">
        <w:rPr>
          <w:lang w:val="en-GB"/>
        </w:rPr>
        <w:t xml:space="preserve">lítið við, en góðar gáfur á þessu sviði hafa lengi verið í hávegum hafðar í flestum vestrænum þjóðfélögum. </w:t>
      </w:r>
      <w:r w:rsidR="005B539F" w:rsidRPr="003951EF">
        <w:rPr>
          <w:lang w:val="en-GB"/>
        </w:rPr>
        <w:t>Gardners álítur að e</w:t>
      </w:r>
      <w:r w:rsidRPr="003951EF">
        <w:rPr>
          <w:lang w:val="en-GB"/>
        </w:rPr>
        <w:t>ftir því sem tölvutæknin verður meiri minnka kröfurnar um getu einstaklingsins til rökhugsunar og aðrir greindarþættir verða eftirsóknarverðari.</w:t>
      </w:r>
    </w:p>
    <w:p w14:paraId="51583B24" w14:textId="7137813B" w:rsidR="005D11FD" w:rsidRPr="003951EF" w:rsidRDefault="005D11FD" w:rsidP="00D33A76">
      <w:pPr>
        <w:spacing w:before="240" w:after="60"/>
        <w:rPr>
          <w:b/>
          <w:bCs/>
          <w:sz w:val="22"/>
          <w:szCs w:val="24"/>
          <w:lang w:val="en-GB"/>
        </w:rPr>
      </w:pPr>
      <w:r w:rsidRPr="002A6193">
        <w:rPr>
          <w:b/>
          <w:bCs/>
          <w:color w:val="1F3864" w:themeColor="accent1" w:themeShade="80"/>
          <w:sz w:val="22"/>
          <w:szCs w:val="24"/>
          <w:lang w:val="en-GB"/>
        </w:rPr>
        <w:t>Hreyfile</w:t>
      </w:r>
      <w:r w:rsidR="009247BD" w:rsidRPr="002A6193">
        <w:rPr>
          <w:b/>
          <w:bCs/>
          <w:color w:val="1F3864" w:themeColor="accent1" w:themeShade="80"/>
          <w:sz w:val="22"/>
          <w:szCs w:val="24"/>
          <w:lang w:val="en-GB"/>
        </w:rPr>
        <w:t>i</w:t>
      </w:r>
      <w:r w:rsidRPr="002A6193">
        <w:rPr>
          <w:b/>
          <w:bCs/>
          <w:color w:val="1F3864" w:themeColor="accent1" w:themeShade="80"/>
          <w:sz w:val="22"/>
          <w:szCs w:val="24"/>
          <w:lang w:val="en-GB"/>
        </w:rPr>
        <w:t>kni</w:t>
      </w:r>
    </w:p>
    <w:p w14:paraId="40E1B75C" w14:textId="2EC9E96A" w:rsidR="005D11FD" w:rsidRPr="003951EF" w:rsidRDefault="00BD2542" w:rsidP="00F83CB4">
      <w:pPr>
        <w:jc w:val="both"/>
        <w:rPr>
          <w:lang w:val="en-GB"/>
        </w:rPr>
      </w:pPr>
      <w:r w:rsidRPr="003951EF">
        <w:rPr>
          <w:lang w:val="en-GB"/>
        </w:rPr>
        <w:t>S</w:t>
      </w:r>
      <w:r w:rsidR="005D11FD" w:rsidRPr="003951EF">
        <w:rPr>
          <w:lang w:val="en-GB"/>
        </w:rPr>
        <w:t>kurðlæknar og látbragðsleikarar sýna t</w:t>
      </w:r>
      <w:r w:rsidR="00A27FA1" w:rsidRPr="003951EF">
        <w:rPr>
          <w:lang w:val="en-GB"/>
        </w:rPr>
        <w:t>il að mynda</w:t>
      </w:r>
      <w:r w:rsidR="005D11FD" w:rsidRPr="003951EF">
        <w:rPr>
          <w:lang w:val="en-GB"/>
        </w:rPr>
        <w:t xml:space="preserve"> mikla hæfni á þessu sviði, en þeir geta stjórnað ákveðnum hluta líkama síns af einstakri nákvæmni. Þetta gildir einnig um dansara, sundmenn, myndhöggvara, tennisleikara, píanóleikara, leirkerasmiði og veggfóðrara. </w:t>
      </w:r>
    </w:p>
    <w:p w14:paraId="76D42331" w14:textId="79659EAE" w:rsidR="00D61B1E" w:rsidRPr="003951EF" w:rsidRDefault="00D61B1E" w:rsidP="00113853">
      <w:pPr>
        <w:spacing w:before="240" w:after="60"/>
        <w:rPr>
          <w:b/>
          <w:bCs/>
          <w:sz w:val="22"/>
          <w:szCs w:val="24"/>
          <w:lang w:val="en-GB"/>
        </w:rPr>
      </w:pPr>
      <w:r w:rsidRPr="002A6193">
        <w:rPr>
          <w:b/>
          <w:bCs/>
          <w:color w:val="1F3864" w:themeColor="accent1" w:themeShade="80"/>
          <w:sz w:val="22"/>
          <w:szCs w:val="24"/>
          <w:lang w:val="en-GB"/>
        </w:rPr>
        <w:t>Innsæi</w:t>
      </w:r>
    </w:p>
    <w:p w14:paraId="43570783" w14:textId="4AD5E7AD" w:rsidR="00D61B1E" w:rsidRPr="003951EF" w:rsidRDefault="008A4EF9" w:rsidP="00A122D7">
      <w:pPr>
        <w:jc w:val="both"/>
        <w:rPr>
          <w:lang w:val="en-GB"/>
        </w:rPr>
      </w:pPr>
      <w:r w:rsidRPr="003951EF">
        <w:rPr>
          <w:lang w:val="en-GB"/>
        </w:rPr>
        <w:t>S</w:t>
      </w:r>
      <w:r w:rsidR="00D61B1E" w:rsidRPr="003951EF">
        <w:rPr>
          <w:lang w:val="en-GB"/>
        </w:rPr>
        <w:t xml:space="preserve">á einstaklingur sem býr yfir innsæishæfileikum þekkir sjálfan sig og eigið tilfinningalíf. Þegar menn skilja innra líf sitt, fara þeir mýkri höndum um eigin tilfinningar en ella og öðlast ákveðna víðsýni. Innsæi er algengt hjá góðum rithöfundum og eldra fólki sem hefur upplifað andlegt ríkidæmi. </w:t>
      </w:r>
    </w:p>
    <w:p w14:paraId="2239F118" w14:textId="77777777" w:rsidR="00D61B1E" w:rsidRPr="003951EF" w:rsidRDefault="00D61B1E" w:rsidP="005F4CA3">
      <w:pPr>
        <w:spacing w:before="120" w:after="60"/>
        <w:rPr>
          <w:b/>
          <w:bCs/>
          <w:sz w:val="22"/>
          <w:szCs w:val="24"/>
          <w:lang w:val="en-GB"/>
        </w:rPr>
      </w:pPr>
      <w:r w:rsidRPr="002A6193">
        <w:rPr>
          <w:b/>
          <w:bCs/>
          <w:color w:val="1F3864" w:themeColor="accent1" w:themeShade="80"/>
          <w:sz w:val="22"/>
          <w:szCs w:val="24"/>
          <w:lang w:val="en-GB"/>
        </w:rPr>
        <w:t>Málgreind</w:t>
      </w:r>
    </w:p>
    <w:p w14:paraId="23E2EA81" w14:textId="0B25B6B6" w:rsidR="00D61B1E" w:rsidRPr="003951EF" w:rsidRDefault="008A4EF9" w:rsidP="005D11FD">
      <w:pPr>
        <w:jc w:val="both"/>
        <w:rPr>
          <w:lang w:val="en-GB"/>
        </w:rPr>
      </w:pPr>
      <w:r w:rsidRPr="003951EF">
        <w:rPr>
          <w:lang w:val="en-GB"/>
        </w:rPr>
        <w:t>H</w:t>
      </w:r>
      <w:r w:rsidR="00D61B1E" w:rsidRPr="003951EF">
        <w:rPr>
          <w:lang w:val="en-GB"/>
        </w:rPr>
        <w:t>já rithöfundum er þessi tegund greindar ákaflega þroskuð og getur rökfræði þeirra verið hárbeitt ekki síður en hjá stærðfræðisnillingum. Þeir leika sér með hin ýmsu tilbrigði málsins, og skapa sífellt nýjar setningar og orð sem eru hverjum meðalmanni á þessu sviði ofviða.</w:t>
      </w:r>
    </w:p>
    <w:p w14:paraId="0779C5D2" w14:textId="7B1745B4" w:rsidR="005D11FD" w:rsidRPr="003951EF" w:rsidRDefault="005D11FD" w:rsidP="00D33A76">
      <w:pPr>
        <w:spacing w:before="240" w:after="60"/>
        <w:rPr>
          <w:b/>
          <w:bCs/>
          <w:sz w:val="22"/>
          <w:szCs w:val="24"/>
          <w:lang w:val="en-GB"/>
        </w:rPr>
      </w:pPr>
      <w:r w:rsidRPr="002A6193">
        <w:rPr>
          <w:b/>
          <w:bCs/>
          <w:color w:val="1F3864" w:themeColor="accent1" w:themeShade="80"/>
          <w:sz w:val="22"/>
          <w:szCs w:val="24"/>
          <w:lang w:val="en-GB"/>
        </w:rPr>
        <w:t>Félagshæfni</w:t>
      </w:r>
    </w:p>
    <w:p w14:paraId="0A86679A" w14:textId="2A05A8CD" w:rsidR="005D11FD" w:rsidRPr="003951EF" w:rsidRDefault="00BD2542" w:rsidP="00F83CB4">
      <w:pPr>
        <w:jc w:val="both"/>
        <w:rPr>
          <w:lang w:val="en-GB"/>
        </w:rPr>
      </w:pPr>
      <w:r w:rsidRPr="003951EF">
        <w:rPr>
          <w:lang w:val="en-GB"/>
        </w:rPr>
        <w:t>Þ</w:t>
      </w:r>
      <w:r w:rsidR="005D11FD" w:rsidRPr="003951EF">
        <w:rPr>
          <w:lang w:val="en-GB"/>
        </w:rPr>
        <w:t xml:space="preserve">eir sem búa yfir þessum hæfileikum eiga mjög auðvelt með að umgangast fólk. Þeir sýna skilning og virðast skynja tilfinningar og líðan annarra og eiga auðvelt með að koma á sáttum, hvort sem er í fjölskyldu eða fyrirtæki. Hjá börnum kemur þessi hæfileiki fljótlega í ljós þegar þau bregðast við fólki og umhverfi á mismunandi hátt. Þeir sem </w:t>
      </w:r>
      <w:r w:rsidR="00612002" w:rsidRPr="003951EF">
        <w:rPr>
          <w:lang w:val="en-GB"/>
        </w:rPr>
        <w:t xml:space="preserve">hafa </w:t>
      </w:r>
      <w:r w:rsidR="005D11FD" w:rsidRPr="003951EF">
        <w:rPr>
          <w:lang w:val="en-GB"/>
        </w:rPr>
        <w:t xml:space="preserve">ekki þessa félagsgáfu eru yfirleitt erfiðir í sambúð. </w:t>
      </w:r>
    </w:p>
    <w:p w14:paraId="2D1179C7" w14:textId="77777777" w:rsidR="005D11FD" w:rsidRPr="003951EF" w:rsidRDefault="005D11FD" w:rsidP="00D33A76">
      <w:pPr>
        <w:spacing w:before="240" w:after="60"/>
        <w:rPr>
          <w:b/>
          <w:bCs/>
          <w:sz w:val="22"/>
          <w:szCs w:val="24"/>
          <w:lang w:val="en-GB"/>
        </w:rPr>
      </w:pPr>
      <w:r w:rsidRPr="002A6193">
        <w:rPr>
          <w:b/>
          <w:bCs/>
          <w:color w:val="1F3864" w:themeColor="accent1" w:themeShade="80"/>
          <w:sz w:val="22"/>
          <w:szCs w:val="24"/>
          <w:lang w:val="en-GB"/>
        </w:rPr>
        <w:t>Tónlistargáfa</w:t>
      </w:r>
    </w:p>
    <w:p w14:paraId="4298F892" w14:textId="462237AC" w:rsidR="00F83CB4" w:rsidRPr="003951EF" w:rsidRDefault="008A4EF9" w:rsidP="005D11FD">
      <w:pPr>
        <w:jc w:val="both"/>
        <w:rPr>
          <w:lang w:val="en-GB"/>
        </w:rPr>
      </w:pPr>
      <w:r w:rsidRPr="003951EF">
        <w:rPr>
          <w:lang w:val="en-GB"/>
        </w:rPr>
        <w:t>S</w:t>
      </w:r>
      <w:r w:rsidR="005D11FD" w:rsidRPr="003951EF">
        <w:rPr>
          <w:lang w:val="en-GB"/>
        </w:rPr>
        <w:t xml:space="preserve">kapandi tónlistargáfa hefur </w:t>
      </w:r>
      <w:r w:rsidR="000A358B" w:rsidRPr="003951EF">
        <w:rPr>
          <w:lang w:val="en-GB"/>
        </w:rPr>
        <w:t xml:space="preserve">ekki mikið </w:t>
      </w:r>
      <w:r w:rsidR="005D11FD" w:rsidRPr="003951EF">
        <w:rPr>
          <w:lang w:val="en-GB"/>
        </w:rPr>
        <w:t xml:space="preserve">með </w:t>
      </w:r>
      <w:r w:rsidR="00F83CB4" w:rsidRPr="003951EF">
        <w:rPr>
          <w:lang w:val="en-GB"/>
        </w:rPr>
        <w:t>beina</w:t>
      </w:r>
      <w:r w:rsidR="005D11FD" w:rsidRPr="003951EF">
        <w:rPr>
          <w:lang w:val="en-GB"/>
        </w:rPr>
        <w:t xml:space="preserve"> hugsun að gera. Tónlistargáfa stendur ein og sér og hefur það sannast á börnum sem hafa frábæra tónlistarhæfileika þótt greind þeirra á öðrum sviðum sé í lágmarki. </w:t>
      </w:r>
    </w:p>
    <w:p w14:paraId="127987A9" w14:textId="12F752B2" w:rsidR="005D11FD" w:rsidRPr="003951EF" w:rsidRDefault="005D11FD" w:rsidP="005D11FD">
      <w:pPr>
        <w:jc w:val="both"/>
        <w:rPr>
          <w:lang w:val="en-GB"/>
        </w:rPr>
      </w:pPr>
      <w:r w:rsidRPr="003951EF">
        <w:rPr>
          <w:lang w:val="en-GB"/>
        </w:rPr>
        <w:t>Að öllum líkindum gengur tónlistargáfa í erfðir, og ef hæfileikar barna á þessu sviði eru þjálfaðir strax í æsku getur árangurinn orðið ótrúlegur síðar meir.</w:t>
      </w:r>
    </w:p>
    <w:p w14:paraId="728C5B0C" w14:textId="34B2E81A" w:rsidR="00077DE4" w:rsidRPr="003951EF" w:rsidRDefault="00077DE4" w:rsidP="00D33A76">
      <w:pPr>
        <w:spacing w:before="240" w:after="60"/>
        <w:rPr>
          <w:b/>
          <w:bCs/>
          <w:sz w:val="22"/>
          <w:szCs w:val="24"/>
          <w:lang w:val="en-GB"/>
        </w:rPr>
      </w:pPr>
      <w:r w:rsidRPr="002A6193">
        <w:rPr>
          <w:b/>
          <w:bCs/>
          <w:color w:val="1F3864" w:themeColor="accent1" w:themeShade="80"/>
          <w:sz w:val="22"/>
          <w:szCs w:val="24"/>
          <w:lang w:val="en-GB"/>
        </w:rPr>
        <w:t>Formskyn</w:t>
      </w:r>
      <w:r w:rsidR="009247BD" w:rsidRPr="002A6193">
        <w:rPr>
          <w:b/>
          <w:bCs/>
          <w:color w:val="1F3864" w:themeColor="accent1" w:themeShade="80"/>
          <w:sz w:val="22"/>
          <w:szCs w:val="24"/>
          <w:lang w:val="en-GB"/>
        </w:rPr>
        <w:t>j</w:t>
      </w:r>
      <w:r w:rsidRPr="002A6193">
        <w:rPr>
          <w:b/>
          <w:bCs/>
          <w:color w:val="1F3864" w:themeColor="accent1" w:themeShade="80"/>
          <w:sz w:val="22"/>
          <w:szCs w:val="24"/>
          <w:lang w:val="en-GB"/>
        </w:rPr>
        <w:t>un</w:t>
      </w:r>
    </w:p>
    <w:p w14:paraId="0D8DC7A2" w14:textId="1449F6DD" w:rsidR="00077DE4" w:rsidRPr="003951EF" w:rsidRDefault="00BD2542" w:rsidP="00077DE4">
      <w:pPr>
        <w:jc w:val="both"/>
        <w:rPr>
          <w:lang w:val="en-GB"/>
        </w:rPr>
      </w:pPr>
      <w:r w:rsidRPr="003951EF">
        <w:rPr>
          <w:lang w:val="en-GB"/>
        </w:rPr>
        <w:t>R</w:t>
      </w:r>
      <w:r w:rsidR="00077DE4" w:rsidRPr="003951EF">
        <w:rPr>
          <w:lang w:val="en-GB"/>
        </w:rPr>
        <w:t xml:space="preserve">atvísi frumstæðra manna hefur lengi verið furðuefni siðmenntuðum mönnum, en þeir sem hafa þessa tegund greindar geta alltaf ratað á áfangastað hvort heldur þeir eru staddir á sjó eða landi. Þeir hafa sterka tilfinningu fyrir áttum og umhverfi og eiga því til að mynda ekki í nokkrum vandræðum með að rata í ókunnri stórborg. Þeir þekkja einnig hluti og umhverfi aftur eftir langan tíma jafnvel þótt breyting hafi orðið á. Þessi gáfa mannsins fer vaxandi eftir því sem hann eldist. </w:t>
      </w:r>
    </w:p>
    <w:sectPr w:rsidR="00077DE4" w:rsidRPr="003951EF" w:rsidSect="005F4CA3">
      <w:type w:val="continuous"/>
      <w:pgSz w:w="11906" w:h="16838"/>
      <w:pgMar w:top="1247"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EDE8" w14:textId="77777777" w:rsidR="00B60BEC" w:rsidRDefault="00B60BEC" w:rsidP="005D2438">
      <w:r>
        <w:separator/>
      </w:r>
    </w:p>
  </w:endnote>
  <w:endnote w:type="continuationSeparator" w:id="0">
    <w:p w14:paraId="24B9B7F1" w14:textId="77777777" w:rsidR="00B60BEC" w:rsidRDefault="00B60BEC" w:rsidP="005D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7BE5C" w14:textId="77777777" w:rsidR="00B60BEC" w:rsidRDefault="00B60BEC" w:rsidP="005D2438">
      <w:r>
        <w:separator/>
      </w:r>
    </w:p>
  </w:footnote>
  <w:footnote w:type="continuationSeparator" w:id="0">
    <w:p w14:paraId="5930F534" w14:textId="77777777" w:rsidR="00B60BEC" w:rsidRDefault="00B60BEC" w:rsidP="005D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F3896"/>
    <w:multiLevelType w:val="multilevel"/>
    <w:tmpl w:val="040F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A3"/>
    <w:rsid w:val="00077DE4"/>
    <w:rsid w:val="000A358B"/>
    <w:rsid w:val="00113853"/>
    <w:rsid w:val="00201043"/>
    <w:rsid w:val="00202099"/>
    <w:rsid w:val="00225284"/>
    <w:rsid w:val="002A041B"/>
    <w:rsid w:val="002A06EF"/>
    <w:rsid w:val="002A3FEE"/>
    <w:rsid w:val="002A6193"/>
    <w:rsid w:val="003951EF"/>
    <w:rsid w:val="003C21DD"/>
    <w:rsid w:val="00477F3E"/>
    <w:rsid w:val="004911DE"/>
    <w:rsid w:val="0050220F"/>
    <w:rsid w:val="00537789"/>
    <w:rsid w:val="005B3B41"/>
    <w:rsid w:val="005B539F"/>
    <w:rsid w:val="005D11FD"/>
    <w:rsid w:val="005D2438"/>
    <w:rsid w:val="005F4CA3"/>
    <w:rsid w:val="00604798"/>
    <w:rsid w:val="00612002"/>
    <w:rsid w:val="0067331E"/>
    <w:rsid w:val="00761B0A"/>
    <w:rsid w:val="00796A98"/>
    <w:rsid w:val="007B1541"/>
    <w:rsid w:val="007B6815"/>
    <w:rsid w:val="00857379"/>
    <w:rsid w:val="008A4EF9"/>
    <w:rsid w:val="009247BD"/>
    <w:rsid w:val="009B179F"/>
    <w:rsid w:val="009B68F0"/>
    <w:rsid w:val="00A122D7"/>
    <w:rsid w:val="00A24746"/>
    <w:rsid w:val="00A27FA1"/>
    <w:rsid w:val="00A73F7E"/>
    <w:rsid w:val="00AB6D73"/>
    <w:rsid w:val="00B60BEC"/>
    <w:rsid w:val="00BD2542"/>
    <w:rsid w:val="00D05FCC"/>
    <w:rsid w:val="00D33A76"/>
    <w:rsid w:val="00D61B1E"/>
    <w:rsid w:val="00DF715B"/>
    <w:rsid w:val="00E0626B"/>
    <w:rsid w:val="00EA47D2"/>
    <w:rsid w:val="00EF4432"/>
    <w:rsid w:val="00F31F73"/>
    <w:rsid w:val="00F83CB4"/>
    <w:rsid w:val="00FB7D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9E5F"/>
  <w15:chartTrackingRefBased/>
  <w15:docId w15:val="{028BF088-BCEA-4BD1-BEC3-A2B721CD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1E"/>
    <w:rPr>
      <w:sz w:val="20"/>
    </w:rPr>
  </w:style>
  <w:style w:type="paragraph" w:styleId="Heading1">
    <w:name w:val="heading 1"/>
    <w:basedOn w:val="Normal"/>
    <w:next w:val="Normal"/>
    <w:link w:val="Heading1Char"/>
    <w:uiPriority w:val="9"/>
    <w:qFormat/>
    <w:rsid w:val="0067331E"/>
    <w:pPr>
      <w:keepNext/>
      <w:keepLines/>
      <w:spacing w:before="240" w:after="60"/>
      <w:outlineLvl w:val="0"/>
    </w:pPr>
    <w:rPr>
      <w:rFonts w:asciiTheme="majorHAnsi" w:eastAsiaTheme="majorEastAsia" w:hAnsiTheme="majorHAnsi" w:cstheme="majorBidi"/>
      <w:color w:val="2F5496" w:themeColor="accent1" w:themeShade="BF"/>
      <w:sz w:val="22"/>
      <w:szCs w:val="32"/>
    </w:rPr>
  </w:style>
  <w:style w:type="paragraph" w:styleId="Heading2">
    <w:name w:val="heading 2"/>
    <w:basedOn w:val="Normal"/>
    <w:next w:val="Normal"/>
    <w:link w:val="Heading2Char"/>
    <w:uiPriority w:val="9"/>
    <w:semiHidden/>
    <w:unhideWhenUsed/>
    <w:qFormat/>
    <w:rsid w:val="00D61B1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1B1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1B1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1B1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1B1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1B1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1B1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1B1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1E"/>
    <w:rPr>
      <w:rFonts w:asciiTheme="majorHAnsi" w:eastAsiaTheme="majorEastAsia" w:hAnsiTheme="majorHAnsi" w:cstheme="majorBidi"/>
      <w:color w:val="2F5496" w:themeColor="accent1" w:themeShade="BF"/>
      <w:szCs w:val="32"/>
    </w:rPr>
  </w:style>
  <w:style w:type="character" w:customStyle="1" w:styleId="Heading2Char">
    <w:name w:val="Heading 2 Char"/>
    <w:basedOn w:val="DefaultParagraphFont"/>
    <w:link w:val="Heading2"/>
    <w:uiPriority w:val="9"/>
    <w:semiHidden/>
    <w:rsid w:val="00D61B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61B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61B1E"/>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D61B1E"/>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D61B1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D61B1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D61B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1B1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8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83CB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077DE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50220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5D2438"/>
    <w:pPr>
      <w:tabs>
        <w:tab w:val="center" w:pos="4513"/>
        <w:tab w:val="right" w:pos="9026"/>
      </w:tabs>
    </w:pPr>
  </w:style>
  <w:style w:type="character" w:customStyle="1" w:styleId="HeaderChar">
    <w:name w:val="Header Char"/>
    <w:basedOn w:val="DefaultParagraphFont"/>
    <w:link w:val="Header"/>
    <w:uiPriority w:val="99"/>
    <w:rsid w:val="005D2438"/>
    <w:rPr>
      <w:sz w:val="20"/>
    </w:rPr>
  </w:style>
  <w:style w:type="paragraph" w:styleId="Footer">
    <w:name w:val="footer"/>
    <w:basedOn w:val="Normal"/>
    <w:link w:val="FooterChar"/>
    <w:uiPriority w:val="99"/>
    <w:unhideWhenUsed/>
    <w:rsid w:val="005D2438"/>
    <w:pPr>
      <w:tabs>
        <w:tab w:val="center" w:pos="4513"/>
        <w:tab w:val="right" w:pos="9026"/>
      </w:tabs>
    </w:pPr>
  </w:style>
  <w:style w:type="character" w:customStyle="1" w:styleId="FooterChar">
    <w:name w:val="Footer Char"/>
    <w:basedOn w:val="DefaultParagraphFont"/>
    <w:link w:val="Footer"/>
    <w:uiPriority w:val="99"/>
    <w:rsid w:val="005D243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15_greind</vt:lpstr>
    </vt:vector>
  </TitlesOfParts>
  <Manager>v21</Manager>
  <Company/>
  <LinksUpToDate>false</LinksUpToDate>
  <CharactersWithSpaces>2867</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015_greind</dc:title>
  <dc:subject/>
  <dc:creator>v21</dc:creator>
  <cp:keywords>v21</cp:keywords>
  <dc:description>v21</dc:description>
  <cp:lastModifiedBy>Jóhanna Geirsdóttir</cp:lastModifiedBy>
  <cp:revision>8</cp:revision>
  <cp:lastPrinted>2019-08-05T21:36:00Z</cp:lastPrinted>
  <dcterms:created xsi:type="dcterms:W3CDTF">2019-08-05T21:37:00Z</dcterms:created>
  <dcterms:modified xsi:type="dcterms:W3CDTF">2020-12-24T14:12:00Z</dcterms:modified>
  <cp:category>v21</cp:category>
  <cp:contentStatus>v21</cp:contentStatus>
</cp:coreProperties>
</file>