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382"/>
        <w:gridCol w:w="4837"/>
      </w:tblGrid>
      <w:tr w:rsidR="003B535C" w:rsidRPr="003B535C" w:rsidTr="006951F6">
        <w:trPr>
          <w:trHeight w:val="21"/>
          <w:jc w:val="center"/>
        </w:trPr>
        <w:tc>
          <w:tcPr>
            <w:tcW w:w="5382" w:type="dxa"/>
            <w:vAlign w:val="center"/>
          </w:tcPr>
          <w:p w:rsidR="00E20939" w:rsidRPr="003B535C" w:rsidRDefault="00E20939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</w:rPr>
            </w:pPr>
            <w:r w:rsidRPr="003B535C">
              <w:rPr>
                <w:b/>
              </w:rPr>
              <w:t>Hafið kveikt á NumLock hægra megin á lyklaborðinu.</w:t>
            </w:r>
          </w:p>
        </w:tc>
        <w:tc>
          <w:tcPr>
            <w:tcW w:w="4837" w:type="dxa"/>
            <w:vAlign w:val="center"/>
          </w:tcPr>
          <w:p w:rsidR="00E20939" w:rsidRPr="003B535C" w:rsidRDefault="00E20939" w:rsidP="006951F6">
            <w:pPr>
              <w:tabs>
                <w:tab w:val="left" w:pos="7655"/>
              </w:tabs>
              <w:spacing w:before="0"/>
              <w:rPr>
                <w:b/>
                <w:noProof/>
                <w:lang w:eastAsia="is-IS"/>
              </w:rPr>
            </w:pPr>
            <w:r w:rsidRPr="003B535C">
              <w:rPr>
                <w:b/>
              </w:rPr>
              <w:t>Að ná fram sértáknum úr lyklaborði (sjá bls. A-2).</w:t>
            </w:r>
          </w:p>
        </w:tc>
      </w:tr>
    </w:tbl>
    <w:p w:rsidR="00E20939" w:rsidRPr="00B850D0" w:rsidRDefault="00E20939" w:rsidP="00E20939">
      <w:pPr>
        <w:rPr>
          <w:sz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60"/>
        <w:gridCol w:w="317"/>
        <w:gridCol w:w="1153"/>
        <w:gridCol w:w="7176"/>
      </w:tblGrid>
      <w:tr w:rsidR="00E20939" w:rsidRPr="00331EB0" w:rsidTr="006951F6">
        <w:trPr>
          <w:jc w:val="center"/>
        </w:trPr>
        <w:tc>
          <w:tcPr>
            <w:tcW w:w="10206" w:type="dxa"/>
            <w:gridSpan w:val="4"/>
          </w:tcPr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b/>
                <w:color w:val="000000" w:themeColor="text1"/>
                <w:sz w:val="20"/>
                <w:lang w:val="da-DK"/>
              </w:rPr>
              <w:t>Gæsalappir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</w:t>
            </w:r>
            <w:r w:rsidRPr="00331EB0">
              <w:rPr>
                <w:b/>
                <w:color w:val="000000" w:themeColor="text1"/>
                <w:sz w:val="20"/>
                <w:lang w:val="da-DK"/>
              </w:rPr>
              <w:t>Tilvitnunarmerki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Íslensk tilvitnunarmerki eru: </w:t>
            </w:r>
            <w:r w:rsidRPr="00331EB0">
              <w:rPr>
                <w:b/>
                <w:color w:val="000000" w:themeColor="text1"/>
                <w:sz w:val="20"/>
              </w:rPr>
              <w:t xml:space="preserve">„ </w:t>
            </w:r>
            <w:r w:rsidRPr="00331EB0">
              <w:rPr>
                <w:color w:val="000000" w:themeColor="text1"/>
                <w:sz w:val="20"/>
              </w:rPr>
              <w:t xml:space="preserve">og </w:t>
            </w:r>
            <w:r w:rsidRPr="00331EB0">
              <w:rPr>
                <w:b/>
                <w:color w:val="000000" w:themeColor="text1"/>
                <w:sz w:val="20"/>
              </w:rPr>
              <w:t>“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Á eftir og á undan gæsalöppum er ekki bil.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Punktur, komma</w:t>
            </w:r>
            <w:bookmarkStart w:id="0" w:name="_GoBack"/>
            <w:bookmarkEnd w:id="0"/>
            <w:r w:rsidRPr="00331EB0">
              <w:rPr>
                <w:color w:val="000000" w:themeColor="text1"/>
                <w:sz w:val="20"/>
                <w:lang w:val="da-DK"/>
              </w:rPr>
              <w:t>, upphrópunarmerki og spurningarmerki koma á undan gæsalöppum í lok setningar eða hluta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Gæsalappir má nota sem merki um afsökunarbeiðni, t.d. þegar slett er erlendum orðum eða orðskrípum.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Gæsalappirnar koma þá strax á eftir orðinu, á undan punkti ef orðið er í lok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Orðréttar tilvitnanir eru auðkenndar með gæsalöppum.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Ef tilvitnanir eru mjög langar fer oft betur á því að hafa þær inndregnar og einfalt línubil. </w:t>
            </w:r>
            <w:r w:rsidRPr="00331EB0">
              <w:rPr>
                <w:color w:val="000000" w:themeColor="text1"/>
                <w:sz w:val="20"/>
              </w:rPr>
              <w:t>Þá eru gæsalappir óþarfar.</w:t>
            </w:r>
          </w:p>
        </w:tc>
      </w:tr>
      <w:tr w:rsidR="00E20939" w:rsidRPr="00DA1832" w:rsidTr="006751E1">
        <w:trPr>
          <w:jc w:val="center"/>
        </w:trPr>
        <w:tc>
          <w:tcPr>
            <w:tcW w:w="3030" w:type="dxa"/>
            <w:gridSpan w:val="3"/>
            <w:tcBorders>
              <w:right w:val="single" w:sz="12" w:space="0" w:color="auto"/>
            </w:tcBorders>
            <w:vAlign w:val="center"/>
          </w:tcPr>
          <w:p w:rsidR="00E20939" w:rsidRPr="006F5A24" w:rsidRDefault="00E20939" w:rsidP="006951F6">
            <w:pPr>
              <w:spacing w:before="20" w:after="4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 xml:space="preserve">Fremri gæsalappir eru </w:t>
            </w:r>
            <w:r w:rsidRPr="006F5A24">
              <w:rPr>
                <w:b/>
                <w:color w:val="385623" w:themeColor="accent6" w:themeShade="80"/>
              </w:rPr>
              <w:br/>
              <w:t>niðri á línu, þær aftari uppi.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0132  „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0147  “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0228  ä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0252  ü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0248  ø</w:t>
            </w:r>
          </w:p>
          <w:p w:rsidR="00E20939" w:rsidRPr="006F5A24" w:rsidRDefault="00E20939" w:rsidP="006951F6">
            <w:pPr>
              <w:spacing w:before="20" w:after="20"/>
              <w:rPr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0229  å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Hún sagði: Þakka þér kærlega fyrir.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Í gær, sagði Haukur var mjög gott veður í Reykjavík.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Þetta var joke. Fáðu þér smók hjá mér. Þær eru púkó.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Orðið gæsalappir er komið úr þýsku Gnsefsschen, sem telst til talmáls.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Gæsalappir heita einnig í þýsku Anfhrungszeichen.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Gsefdder þekkist í dönsku sem tökuorð úr þýsku en algengara er að tala um gsejne, gæsaaugu.</w:t>
            </w:r>
          </w:p>
        </w:tc>
      </w:tr>
      <w:tr w:rsidR="00E20939" w:rsidRPr="00F73BAF" w:rsidTr="006751E1">
        <w:tblPrEx>
          <w:tblBorders>
            <w:bottom w:val="single" w:sz="4" w:space="0" w:color="auto"/>
          </w:tblBorders>
        </w:tblPrEx>
        <w:trPr>
          <w:trHeight w:val="1343"/>
          <w:jc w:val="center"/>
        </w:trPr>
        <w:tc>
          <w:tcPr>
            <w:tcW w:w="303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 xml:space="preserve">Prósenta: </w:t>
            </w:r>
            <w:r w:rsidRPr="006F5A24">
              <w:rPr>
                <w:b/>
                <w:color w:val="385623" w:themeColor="accent6" w:themeShade="80"/>
              </w:rPr>
              <w:br/>
              <w:t>Fjöldi hundraðshluta (%)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Prómill: Einn af þúsundi (‰)</w:t>
            </w:r>
          </w:p>
          <w:p w:rsidR="00E20939" w:rsidRPr="006F5A24" w:rsidRDefault="00E20939" w:rsidP="006951F6">
            <w:pPr>
              <w:spacing w:before="20" w:after="4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%  Shift og 5 á hnappaborði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noProof/>
                <w:color w:val="385623" w:themeColor="accent6" w:themeShade="80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5A65CD5D" wp14:editId="0E84566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20955</wp:posOffset>
                  </wp:positionV>
                  <wp:extent cx="360000" cy="360000"/>
                  <wp:effectExtent l="19050" t="19050" r="21590" b="21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0137  ‰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20"/>
            </w:pPr>
            <w:r>
              <w:t>Prósenta (táknuð með ) er mikið notuð</w:t>
            </w:r>
            <w:r w:rsidRPr="00F73BAF">
              <w:t xml:space="preserve"> og getur skilningur á því hvernig </w:t>
            </w:r>
            <w:r>
              <w:t>hún</w:t>
            </w:r>
            <w:r w:rsidRPr="00F73BAF">
              <w:t xml:space="preserve"> er</w:t>
            </w:r>
            <w:r>
              <w:t xml:space="preserve"> fundin</w:t>
            </w:r>
            <w:r w:rsidRPr="00F73BAF">
              <w:t xml:space="preserve"> út skipt máli.</w:t>
            </w:r>
            <w:r>
              <w:t xml:space="preserve"> </w:t>
            </w:r>
          </w:p>
          <w:p w:rsidR="00E20939" w:rsidRPr="000B6FB9" w:rsidRDefault="00E20939" w:rsidP="006951F6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>
              <w:t>Hann hlaut aðeins</w:t>
            </w:r>
            <w:r w:rsidRPr="000B6FB9">
              <w:t xml:space="preserve"> 12 prósenta fylgi, það er ekki há prósenta</w:t>
            </w:r>
            <w:r>
              <w:t>.</w:t>
            </w:r>
          </w:p>
          <w:p w:rsidR="00E20939" w:rsidRDefault="00E20939" w:rsidP="006951F6">
            <w:pPr>
              <w:spacing w:before="20" w:after="20"/>
            </w:pPr>
            <w:r w:rsidRPr="00F73BAF">
              <w:t>Prósenta</w:t>
            </w:r>
            <w:r>
              <w:t xml:space="preserve"> () </w:t>
            </w:r>
            <w:r w:rsidRPr="00F73BAF">
              <w:t xml:space="preserve">er notuð til að tákna hundraðshluta af tölu. </w:t>
            </w:r>
          </w:p>
          <w:p w:rsidR="00E20939" w:rsidRDefault="00E20939" w:rsidP="006951F6">
            <w:pPr>
              <w:spacing w:before="20" w:after="20"/>
            </w:pPr>
            <w:r w:rsidRPr="00F73BAF">
              <w:t>Þannig er einnig hægt að s</w:t>
            </w:r>
            <w:r>
              <w:t>krifa 30 sem tugabrotið 0,3.</w:t>
            </w:r>
          </w:p>
          <w:p w:rsidR="00E20939" w:rsidRDefault="00E20939" w:rsidP="006951F6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E45EE7">
              <w:rPr>
                <w:lang w:val="de-DE"/>
              </w:rPr>
              <w:t xml:space="preserve">Prómill </w:t>
            </w:r>
            <w:r>
              <w:rPr>
                <w:lang w:val="de-DE"/>
              </w:rPr>
              <w:t xml:space="preserve">() </w:t>
            </w:r>
            <w:r w:rsidRPr="00E45EE7">
              <w:rPr>
                <w:lang w:val="de-DE"/>
              </w:rPr>
              <w:t xml:space="preserve">er einn tíundi af prósenti eða einn hluti af þúsund. </w:t>
            </w:r>
          </w:p>
          <w:p w:rsidR="00E20939" w:rsidRPr="00F73BAF" w:rsidRDefault="00E20939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E45EE7">
              <w:rPr>
                <w:lang w:val="de-DE"/>
              </w:rPr>
              <w:t>Það er táknað með</w:t>
            </w:r>
            <w:r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ab/>
            </w:r>
            <w:r>
              <w:rPr>
                <w:lang w:val="de-DE"/>
              </w:rPr>
              <w:t xml:space="preserve">5 = 5/1000 = 0,005 </w:t>
            </w:r>
          </w:p>
        </w:tc>
      </w:tr>
      <w:tr w:rsidR="00E20939" w:rsidRPr="00F23485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bottom w:val="nil"/>
              <w:right w:val="single" w:sz="12" w:space="0" w:color="auto"/>
            </w:tcBorders>
          </w:tcPr>
          <w:p w:rsidR="00E20939" w:rsidRPr="00F23485" w:rsidRDefault="00E20939" w:rsidP="006951F6">
            <w:pPr>
              <w:spacing w:before="20" w:after="20"/>
              <w:rPr>
                <w:b/>
                <w:color w:val="525252" w:themeColor="accent3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0181  µ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20" w:after="40"/>
            </w:pPr>
            <w:r w:rsidRPr="00945885">
              <w:t>Lýðheilsustöð ráðleggur 10 g af D-vítamíni á dag fyrir alla yngri en 61 árs en 15 g fyrir 61 árs og eldri.</w:t>
            </w:r>
            <w:r>
              <w:t xml:space="preserve"> </w:t>
            </w:r>
          </w:p>
          <w:p w:rsidR="00E20939" w:rsidRPr="00F23485" w:rsidRDefault="00E20939" w:rsidP="006951F6">
            <w:pPr>
              <w:spacing w:before="40" w:after="40"/>
            </w:pPr>
            <w:r w:rsidRPr="00F23485">
              <w:t>Í 100 grömmum af lýsi eru 30.000 g RJ af A-vítamíni og 250 g af D-vítamíni.</w:t>
            </w:r>
          </w:p>
        </w:tc>
      </w:tr>
      <w:tr w:rsidR="00E20939" w:rsidRPr="00E45EE7" w:rsidTr="006751E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20939" w:rsidRPr="006F5A24" w:rsidRDefault="00E20939" w:rsidP="006951F6">
            <w:pPr>
              <w:spacing w:before="20" w:after="4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Gráðumerkið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 xml:space="preserve">Alt  0176  </w:t>
            </w:r>
            <w:r w:rsidRPr="006F5A24">
              <w:rPr>
                <w:b/>
                <w:color w:val="385623" w:themeColor="accent6" w:themeShade="80"/>
                <w:position w:val="-6"/>
                <w:sz w:val="32"/>
              </w:rPr>
              <w:t>°</w:t>
            </w:r>
            <w:r w:rsidRPr="006F5A24">
              <w:rPr>
                <w:b/>
                <w:color w:val="385623" w:themeColor="accent6" w:themeShade="80"/>
              </w:rPr>
              <w:t xml:space="preserve">  </w:t>
            </w:r>
            <w:r w:rsidRPr="006F5A24">
              <w:rPr>
                <w:color w:val="385623" w:themeColor="accent6" w:themeShade="80"/>
                <w:sz w:val="20"/>
              </w:rPr>
              <w:t>eða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noProof/>
                <w:color w:val="385623" w:themeColor="accent6" w:themeShade="80"/>
                <w:lang w:eastAsia="is-IS"/>
              </w:rPr>
              <w:drawing>
                <wp:inline distT="0" distB="0" distL="0" distR="0" wp14:anchorId="4C7B3754" wp14:editId="2E067D57">
                  <wp:extent cx="356400" cy="363600"/>
                  <wp:effectExtent l="19050" t="19050" r="24765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A24">
              <w:rPr>
                <w:b/>
                <w:color w:val="385623" w:themeColor="accent6" w:themeShade="80"/>
              </w:rPr>
              <w:t xml:space="preserve"> </w:t>
            </w:r>
            <w:r w:rsidRPr="006F5A24">
              <w:rPr>
                <w:color w:val="385623" w:themeColor="accent6" w:themeShade="80"/>
                <w:sz w:val="20"/>
              </w:rPr>
              <w:t>á lykla</w:t>
            </w:r>
            <w:r w:rsidRPr="006F5A24">
              <w:rPr>
                <w:color w:val="385623" w:themeColor="accent6" w:themeShade="80"/>
                <w:sz w:val="20"/>
              </w:rPr>
              <w:softHyphen/>
              <w:t>borði og orðabil</w:t>
            </w:r>
          </w:p>
          <w:p w:rsidR="00E20939" w:rsidRPr="006F5A24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6F5A24">
              <w:rPr>
                <w:b/>
                <w:color w:val="385623" w:themeColor="accent6" w:themeShade="80"/>
              </w:rPr>
              <w:t>Alt  0247  ÷</w:t>
            </w:r>
          </w:p>
        </w:tc>
        <w:tc>
          <w:tcPr>
            <w:tcW w:w="8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</w:pPr>
            <w:r w:rsidRPr="00945885">
              <w:t>100C</w:t>
            </w:r>
            <w:r w:rsidRPr="005462DF">
              <w:t xml:space="preserve"> </w:t>
            </w:r>
            <w:r w:rsidRPr="00945885">
              <w:t>jafngilda 212F</w:t>
            </w:r>
            <w:r>
              <w:t>.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>
              <w:rPr>
                <w:lang w:val="da-DK"/>
              </w:rPr>
              <w:t>Celcíus-</w:t>
            </w:r>
            <w:r w:rsidRPr="00945885">
              <w:rPr>
                <w:lang w:val="da-DK"/>
              </w:rPr>
              <w:t xml:space="preserve">hitamælirinn er kvarðaður út frá bræðslu- og suðumarki vatns (0C og 100C). </w:t>
            </w:r>
          </w:p>
          <w:p w:rsidR="00E20939" w:rsidRPr="00E45EE7" w:rsidRDefault="00E20939" w:rsidP="006951F6">
            <w:pPr>
              <w:spacing w:before="40" w:after="40"/>
              <w:ind w:right="454"/>
            </w:pPr>
            <w:r>
              <w:rPr>
                <w:lang w:val="da-DK"/>
              </w:rPr>
              <w:t>Hæsti</w:t>
            </w:r>
            <w:r w:rsidRPr="00C2556A">
              <w:rPr>
                <w:lang w:val="da-DK"/>
              </w:rPr>
              <w:t xml:space="preserve"> hiti sem mælst hefur</w:t>
            </w:r>
            <w:r>
              <w:rPr>
                <w:lang w:val="da-DK"/>
              </w:rPr>
              <w:t xml:space="preserve"> á jörðinni </w:t>
            </w:r>
            <w:r w:rsidRPr="00C2556A">
              <w:rPr>
                <w:lang w:val="da-DK"/>
              </w:rPr>
              <w:t>var 57,7C</w:t>
            </w:r>
            <w:r>
              <w:rPr>
                <w:lang w:val="da-DK"/>
              </w:rPr>
              <w:t>.</w:t>
            </w:r>
            <w:r w:rsidRPr="005462DF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Sá hiti var mældur í Líbýu í Afríku 13. september 1922.</w:t>
            </w:r>
            <w:r w:rsidRPr="00C2556A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Lægsta hitastig se</w:t>
            </w:r>
            <w:r w:rsidR="00791E3A">
              <w:rPr>
                <w:lang w:val="da-DK"/>
              </w:rPr>
              <w:t xml:space="preserve">m mælst hefur á jörðinni var </w:t>
            </w:r>
            <w:r>
              <w:rPr>
                <w:lang w:val="da-DK"/>
              </w:rPr>
              <w:t>89</w:t>
            </w:r>
            <w:r w:rsidRPr="00481C65">
              <w:rPr>
                <w:lang w:val="da-DK"/>
              </w:rPr>
              <w:t>C við Vostok-rannsóknarstöðina í Suðurheimskautseyðimörkinni 21. júlí árið 1983</w:t>
            </w:r>
            <w:r>
              <w:rPr>
                <w:lang w:val="da-DK"/>
              </w:rPr>
              <w:t>.</w:t>
            </w:r>
          </w:p>
        </w:tc>
      </w:tr>
      <w:tr w:rsidR="00E20939" w:rsidRPr="00331EB0" w:rsidTr="006951F6">
        <w:trPr>
          <w:trHeight w:val="413"/>
          <w:jc w:val="center"/>
        </w:trPr>
        <w:tc>
          <w:tcPr>
            <w:tcW w:w="10206" w:type="dxa"/>
            <w:gridSpan w:val="4"/>
            <w:vAlign w:val="center"/>
          </w:tcPr>
          <w:p w:rsidR="00E20939" w:rsidRPr="00331EB0" w:rsidRDefault="00E20939" w:rsidP="006951F6">
            <w:pPr>
              <w:tabs>
                <w:tab w:val="left" w:pos="2127"/>
              </w:tabs>
              <w:spacing w:before="60" w:after="20"/>
              <w:ind w:left="2127" w:right="283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Uppskrift</w:t>
            </w:r>
            <w:r w:rsidRPr="00331EB0">
              <w:rPr>
                <w:sz w:val="20"/>
                <w:lang w:val="is-IS"/>
              </w:rPr>
              <w:t xml:space="preserve"> (Brjóstletur) 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ofar á línunni, oft í stærðfræðiformúlum sem veldisvísar.</w:t>
            </w:r>
          </w:p>
          <w:p w:rsidR="00E20939" w:rsidRPr="00331EB0" w:rsidRDefault="00E20939" w:rsidP="006951F6">
            <w:pPr>
              <w:tabs>
                <w:tab w:val="left" w:pos="2127"/>
              </w:tabs>
              <w:spacing w:before="20" w:after="60"/>
              <w:ind w:left="2127" w:right="454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Niðurskrift</w:t>
            </w:r>
            <w:r w:rsidRPr="00331EB0">
              <w:rPr>
                <w:sz w:val="20"/>
                <w:lang w:val="is-IS"/>
              </w:rPr>
              <w:t xml:space="preserve"> (Hnéletur)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neðar á línu, oft í efnaformúlum til að gefa til kynna fjölda atóma.</w:t>
            </w:r>
          </w:p>
        </w:tc>
      </w:tr>
      <w:tr w:rsidR="00E20939" w:rsidRPr="00E33BBB" w:rsidTr="006751E1">
        <w:trPr>
          <w:trHeight w:val="2211"/>
          <w:jc w:val="center"/>
        </w:trPr>
        <w:tc>
          <w:tcPr>
            <w:tcW w:w="1560" w:type="dxa"/>
            <w:tcBorders>
              <w:right w:val="single" w:sz="12" w:space="0" w:color="auto"/>
            </w:tcBorders>
          </w:tcPr>
          <w:p w:rsidR="00E20939" w:rsidRPr="006F5A24" w:rsidRDefault="00E20939" w:rsidP="006951F6">
            <w:pPr>
              <w:spacing w:after="120"/>
              <w:rPr>
                <w:b/>
                <w:color w:val="385623" w:themeColor="accent6" w:themeShade="80"/>
                <w:lang w:val="is-IS"/>
              </w:rPr>
            </w:pPr>
            <w:r w:rsidRPr="006F5A24">
              <w:rPr>
                <w:b/>
                <w:color w:val="385623" w:themeColor="accent6" w:themeShade="80"/>
                <w:lang w:val="is-IS"/>
              </w:rPr>
              <w:t>Sub</w:t>
            </w:r>
            <w:r w:rsidRPr="006F5A24">
              <w:rPr>
                <w:b/>
                <w:color w:val="385623" w:themeColor="accent6" w:themeShade="80"/>
                <w:vertAlign w:val="subscript"/>
                <w:lang w:val="is-IS"/>
              </w:rPr>
              <w:t>script</w:t>
            </w:r>
            <w:r w:rsidRPr="006F5A24">
              <w:rPr>
                <w:b/>
                <w:color w:val="385623" w:themeColor="accent6" w:themeShade="80"/>
                <w:lang w:val="is-IS"/>
              </w:rPr>
              <w:br/>
              <w:t xml:space="preserve">Niðurskrift </w:t>
            </w:r>
            <w:r w:rsidRPr="006F5A24">
              <w:rPr>
                <w:color w:val="385623" w:themeColor="accent6" w:themeShade="80"/>
                <w:sz w:val="20"/>
                <w:lang w:val="is-IS"/>
              </w:rPr>
              <w:t>(Brjóstletur)</w:t>
            </w:r>
          </w:p>
          <w:p w:rsidR="00E20939" w:rsidRPr="006F5A24" w:rsidRDefault="00E20939" w:rsidP="006951F6">
            <w:pPr>
              <w:rPr>
                <w:b/>
                <w:color w:val="385623" w:themeColor="accent6" w:themeShade="80"/>
                <w:lang w:val="is-IS"/>
              </w:rPr>
            </w:pPr>
            <w:r w:rsidRPr="006F5A24">
              <w:rPr>
                <w:b/>
                <w:color w:val="385623" w:themeColor="accent6" w:themeShade="80"/>
                <w:lang w:val="is-IS"/>
              </w:rPr>
              <w:t>Super</w:t>
            </w:r>
            <w:r w:rsidRPr="006F5A24">
              <w:rPr>
                <w:b/>
                <w:color w:val="385623" w:themeColor="accent6" w:themeShade="80"/>
                <w:vertAlign w:val="superscript"/>
                <w:lang w:val="is-IS"/>
              </w:rPr>
              <w:t>script</w:t>
            </w:r>
            <w:r w:rsidRPr="006F5A24">
              <w:rPr>
                <w:b/>
                <w:color w:val="385623" w:themeColor="accent6" w:themeShade="80"/>
                <w:lang w:val="is-IS"/>
              </w:rPr>
              <w:br/>
              <w:t xml:space="preserve">Uppskrift </w:t>
            </w:r>
            <w:r w:rsidRPr="006F5A24">
              <w:rPr>
                <w:b/>
                <w:color w:val="385623" w:themeColor="accent6" w:themeShade="80"/>
                <w:lang w:val="is-IS"/>
              </w:rPr>
              <w:br/>
            </w:r>
            <w:r w:rsidRPr="006F5A24">
              <w:rPr>
                <w:color w:val="385623" w:themeColor="accent6" w:themeShade="80"/>
                <w:sz w:val="20"/>
                <w:lang w:val="is-IS"/>
              </w:rPr>
              <w:t>(Hnéletur)</w:t>
            </w:r>
          </w:p>
          <w:p w:rsidR="00E20939" w:rsidRPr="006F5A24" w:rsidRDefault="00E20939" w:rsidP="006951F6">
            <w:pPr>
              <w:spacing w:before="60" w:after="60"/>
              <w:rPr>
                <w:b/>
                <w:color w:val="385623" w:themeColor="accent6" w:themeShade="80"/>
                <w:lang w:val="is-IS"/>
              </w:rPr>
            </w:pPr>
            <w:r w:rsidRPr="006F5A24">
              <w:rPr>
                <w:noProof/>
                <w:color w:val="385623" w:themeColor="accent6" w:themeShade="80"/>
                <w:lang w:eastAsia="is-IS"/>
              </w:rPr>
              <w:drawing>
                <wp:inline distT="0" distB="0" distL="0" distR="0" wp14:anchorId="2D50F7E8" wp14:editId="16434E7C">
                  <wp:extent cx="409524" cy="257143"/>
                  <wp:effectExtent l="19050" t="1905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39" w:rsidRPr="00E33BBB" w:rsidRDefault="00E20939" w:rsidP="006951F6">
            <w:pPr>
              <w:spacing w:before="40" w:after="40"/>
            </w:pPr>
            <w:r w:rsidRPr="00E33BBB">
              <w:t>Efnaformúlan fyrir vatn H</w:t>
            </w:r>
            <w:r w:rsidRPr="00494F63">
              <w:t>2</w:t>
            </w:r>
            <w:r w:rsidRPr="00E33BBB">
              <w:t>O sem þýðir að vatnssameind er sett saman úr tveimur vetnisatómum og einu súrefnisatómi.</w:t>
            </w:r>
          </w:p>
          <w:p w:rsidR="00E20939" w:rsidRPr="00E33BBB" w:rsidRDefault="00E20939" w:rsidP="006951F6">
            <w:pPr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Sömu efni myndast við bruna eldsneytis í bílvélum og við bruna í líkama okkar við öndun, koltvíoxíð (CO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) og vatn (H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O).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1 cm</w:t>
            </w:r>
            <w:r w:rsidRPr="00494F63">
              <w:rPr>
                <w:lang w:val="da-DK"/>
              </w:rPr>
              <w:t xml:space="preserve">3 </w:t>
            </w:r>
            <w:r w:rsidRPr="00E33BBB">
              <w:rPr>
                <w:lang w:val="da-DK"/>
              </w:rPr>
              <w:t>af gulli vegur 19,3 g en 1 cm</w:t>
            </w:r>
            <w:r w:rsidRPr="00494F63">
              <w:rPr>
                <w:lang w:val="da-DK"/>
              </w:rPr>
              <w:t>3</w:t>
            </w:r>
            <w:r w:rsidRPr="00E33BBB">
              <w:rPr>
                <w:lang w:val="da-DK"/>
              </w:rPr>
              <w:t xml:space="preserve"> af silfri vegur 10,5 g.</w:t>
            </w:r>
          </w:p>
          <w:p w:rsidR="00E20939" w:rsidRPr="00E33BBB" w:rsidRDefault="00E20939" w:rsidP="006951F6">
            <w:pPr>
              <w:spacing w:before="40" w:after="40"/>
              <w:rPr>
                <w:bCs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Koltvísýringur</w:t>
            </w:r>
            <w:r w:rsidRPr="00E33BBB">
              <w:rPr>
                <w:rFonts w:cs="Arial"/>
                <w:lang w:val="is-IS" w:eastAsia="is-IS"/>
              </w:rPr>
              <w:t xml:space="preserve">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litlaus, lyktarlaus lofttegund. </w:t>
            </w:r>
            <w:r w:rsidRPr="00E33BBB">
              <w:t xml:space="preserve">Efnaformúlan er </w:t>
            </w:r>
            <w:r w:rsidRPr="00E33BBB">
              <w:rPr>
                <w:bCs/>
              </w:rPr>
              <w:t>CO</w:t>
            </w:r>
            <w:r w:rsidRPr="00494F63">
              <w:rPr>
                <w:bCs/>
              </w:rPr>
              <w:t>2</w:t>
            </w:r>
            <w:r w:rsidRPr="00E33BBB">
              <w:rPr>
                <w:bCs/>
              </w:rPr>
              <w:t>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rFonts w:cs="Arial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Fermetri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2</w:t>
            </w:r>
            <w:r w:rsidRPr="00E33BBB">
              <w:rPr>
                <w:rFonts w:cs="Arial"/>
                <w:lang w:val="is-IS" w:eastAsia="is-IS"/>
              </w:rPr>
              <w:t xml:space="preserve">) er </w:t>
            </w:r>
            <w:r w:rsidRPr="00E33BBB">
              <w:rPr>
                <w:rFonts w:cs="Arial"/>
                <w:color w:val="000000"/>
                <w:lang w:val="is-IS" w:eastAsia="is-IS"/>
              </w:rPr>
              <w:t>flatarmálseining, jafnstór flatarmáli fernings sem er einn metri á hvern veg.</w:t>
            </w:r>
            <w:r w:rsidRPr="00E33BBB">
              <w:rPr>
                <w:lang w:val="da-DK"/>
              </w:rPr>
              <w:t xml:space="preserve"> </w:t>
            </w:r>
          </w:p>
          <w:p w:rsidR="00E20939" w:rsidRPr="00E33BBB" w:rsidRDefault="00E20939" w:rsidP="006951F6">
            <w:pPr>
              <w:spacing w:before="40" w:after="40"/>
              <w:rPr>
                <w:rFonts w:cs="Arial"/>
                <w:color w:val="000000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Rúmmetri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3</w:t>
            </w:r>
            <w:r w:rsidRPr="00E33BBB">
              <w:rPr>
                <w:rFonts w:cs="Arial"/>
                <w:lang w:val="is-IS" w:eastAsia="is-IS"/>
              </w:rPr>
              <w:t xml:space="preserve">)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(hugsaður) teningur, einn metri á hvern veg. </w:t>
            </w:r>
          </w:p>
        </w:tc>
      </w:tr>
    </w:tbl>
    <w:p w:rsidR="004C5870" w:rsidRDefault="004C5870"/>
    <w:sectPr w:rsidR="004C5870" w:rsidSect="00DE6D73">
      <w:pgSz w:w="11907" w:h="16840" w:code="9"/>
      <w:pgMar w:top="1134" w:right="567" w:bottom="68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39"/>
    <w:rsid w:val="000118B4"/>
    <w:rsid w:val="000A3D5C"/>
    <w:rsid w:val="000A7F4A"/>
    <w:rsid w:val="000B284C"/>
    <w:rsid w:val="001034A7"/>
    <w:rsid w:val="00115888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92103"/>
    <w:rsid w:val="003B535C"/>
    <w:rsid w:val="003D58CB"/>
    <w:rsid w:val="003F2A13"/>
    <w:rsid w:val="003F5B55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78D5"/>
    <w:rsid w:val="00521629"/>
    <w:rsid w:val="005630EE"/>
    <w:rsid w:val="00563CB3"/>
    <w:rsid w:val="00595971"/>
    <w:rsid w:val="005A6931"/>
    <w:rsid w:val="00641730"/>
    <w:rsid w:val="006751E1"/>
    <w:rsid w:val="006A6CCC"/>
    <w:rsid w:val="006B38D3"/>
    <w:rsid w:val="006C664C"/>
    <w:rsid w:val="006F0570"/>
    <w:rsid w:val="006F5A24"/>
    <w:rsid w:val="00791E3A"/>
    <w:rsid w:val="00796404"/>
    <w:rsid w:val="007B7527"/>
    <w:rsid w:val="007D42D7"/>
    <w:rsid w:val="00810322"/>
    <w:rsid w:val="00830C9C"/>
    <w:rsid w:val="00831F04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C64AF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DE6D73"/>
    <w:rsid w:val="00E11186"/>
    <w:rsid w:val="00E13639"/>
    <w:rsid w:val="00E20939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3B4C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03_Taknrof_1</Manager>
  <Company>H18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03_Taknrof_1</dc:creator>
  <cp:keywords/>
  <dc:description>H18</dc:description>
  <cp:lastModifiedBy>Jóhanna Geirsdóttir</cp:lastModifiedBy>
  <cp:revision>11</cp:revision>
  <dcterms:created xsi:type="dcterms:W3CDTF">2016-12-20T11:11:00Z</dcterms:created>
  <dcterms:modified xsi:type="dcterms:W3CDTF">2018-08-29T10:42:00Z</dcterms:modified>
  <cp:category>H18</cp:category>
  <cp:contentStatus>H18</cp:contentStatus>
</cp:coreProperties>
</file>